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February 12,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ARDELYX,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001-36485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26-1303944</w:t>
      </w:r>
    </w:p>
    <w:p>
      <w:pPr>
        <w:spacing w:after="0" w:line="31" w:lineRule="exact"/>
        <w:rPr>
          <w:sz w:val="24"/>
          <w:szCs w:val="24"/>
          <w:color w:val="auto"/>
        </w:rPr>
      </w:pPr>
    </w:p>
    <w:p>
      <w:pPr>
        <w:sectPr>
          <w:pgSz w:w="11900" w:h="16838" w:orient="portrait"/>
          <w:cols w:equalWidth="0" w:num="3">
            <w:col w:w="4740" w:space="720"/>
            <w:col w:w="2980" w:space="720"/>
            <w:col w:w="2200"/>
          </w:cols>
          <w:pgMar w:left="240" w:top="368" w:right="29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4"/>
          <w:szCs w:val="14"/>
          <w:b w:val="1"/>
          <w:bCs w:val="1"/>
          <w:color w:val="auto"/>
        </w:rPr>
        <w:t>(IRS Employer</w:t>
      </w:r>
    </w:p>
    <w:p>
      <w:pPr>
        <w:jc w:val="center"/>
        <w:ind w:right="1040"/>
        <w:spacing w:after="0"/>
        <w:rPr>
          <w:sz w:val="20"/>
          <w:szCs w:val="20"/>
          <w:color w:val="auto"/>
        </w:rPr>
      </w:pPr>
      <w:r>
        <w:rPr>
          <w:rFonts w:ascii="Arial" w:cs="Arial" w:eastAsia="Arial" w:hAnsi="Arial"/>
          <w:sz w:val="13"/>
          <w:szCs w:val="13"/>
          <w:b w:val="1"/>
          <w:bCs w:val="1"/>
          <w:color w:val="auto"/>
        </w:rPr>
        <w:t>Identification Number)</w:t>
      </w:r>
    </w:p>
    <w:p>
      <w:pPr>
        <w:spacing w:after="0" w:line="211" w:lineRule="exact"/>
        <w:rPr>
          <w:sz w:val="24"/>
          <w:szCs w:val="24"/>
          <w:color w:val="auto"/>
        </w:rPr>
      </w:pPr>
    </w:p>
    <w:p>
      <w:pPr>
        <w:sectPr>
          <w:pgSz w:w="11900" w:h="16838" w:orient="portrait"/>
          <w:cols w:equalWidth="0" w:num="3">
            <w:col w:w="4700" w:space="720"/>
            <w:col w:w="2740" w:space="720"/>
            <w:col w:w="2480"/>
          </w:cols>
          <w:pgMar w:left="240" w:top="368" w:right="299" w:bottom="1440" w:gutter="0" w:footer="0" w:header="0"/>
          <w:type w:val="continuous"/>
        </w:sectPr>
      </w:pP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34175 Ardenwood Blvd., Suite 200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Fremont, CA 94555</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Registrant’s telephone number, including area code: (510) 745-1700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263525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February 12, 2018, Ardelyx, Inc. (the “Company”) announced that Jeremy Caldwell, Ph.D., the Company’s Chief Scientific Officer, will be leaving the Company, effective February 16, 2018, to pursue a position as chief executive officer of an early-stage private biotechnology company.</w:t>
      </w:r>
    </w:p>
    <w:p>
      <w:pPr>
        <w:sectPr>
          <w:pgSz w:w="11900" w:h="16838" w:orient="portrait"/>
          <w:cols w:equalWidth="0" w:num="1">
            <w:col w:w="11160"/>
          </w:cols>
          <w:pgMar w:left="240" w:top="270" w:right="49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spacing w:after="0"/>
        <w:tabs>
          <w:tab w:leader="none" w:pos="6220" w:val="left"/>
        </w:tabs>
        <w:rPr>
          <w:sz w:val="20"/>
          <w:szCs w:val="20"/>
          <w:color w:val="auto"/>
        </w:rPr>
      </w:pPr>
      <w:r>
        <w:rPr>
          <w:rFonts w:ascii="Arial" w:cs="Arial" w:eastAsia="Arial" w:hAnsi="Arial"/>
          <w:sz w:val="18"/>
          <w:szCs w:val="18"/>
          <w:color w:val="auto"/>
        </w:rPr>
        <w:t>Date: February 12, 2018</w:t>
      </w:r>
      <w:r>
        <w:rPr>
          <w:sz w:val="20"/>
          <w:szCs w:val="20"/>
          <w:color w:val="auto"/>
        </w:rPr>
        <w:tab/>
      </w:r>
      <w:r>
        <w:rPr>
          <w:rFonts w:ascii="Arial" w:cs="Arial" w:eastAsia="Arial" w:hAnsi="Arial"/>
          <w:sz w:val="17"/>
          <w:szCs w:val="17"/>
          <w:color w:val="auto"/>
        </w:rPr>
        <w:t>ARDELYX, INC.</w:t>
      </w:r>
    </w:p>
    <w:p>
      <w:pPr>
        <w:spacing w:after="0" w:line="22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By:  /s/ Mark Kaufmann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-130810</wp:posOffset>
            </wp:positionV>
            <wp:extent cx="31216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20"/>
      </w:cols>
      <w:pgMar w:left="2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2019-12-07T13:05:59Z</dcterms:created>
  <dcterms:modified xsi:type="dcterms:W3CDTF">2019-12-07T13:05:59Z</dcterms:modified>
</cp:coreProperties>
</file>