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7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70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Caldwell Jeremy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01/16/2018</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2"/>
        <w:spacing w:after="0"/>
        <w:rPr>
          <w:sz w:val="20"/>
          <w:szCs w:val="20"/>
          <w:color w:val="auto"/>
        </w:rPr>
      </w:pPr>
      <w:r>
        <w:rPr>
          <w:rFonts w:ascii="Arial" w:cs="Arial" w:eastAsia="Arial" w:hAnsi="Arial"/>
          <w:sz w:val="17"/>
          <w:szCs w:val="17"/>
          <w:color w:val="0000FF"/>
        </w:rPr>
        <w:t>EVP, Chief Scientific Officer</w:t>
      </w:r>
    </w:p>
    <w:p>
      <w:pPr>
        <w:spacing w:after="0" w:line="398"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780" w:type="dxa"/>
            <w:vAlign w:val="bottom"/>
            <w:gridSpan w:val="7"/>
          </w:tcPr>
          <w:p>
            <w:pPr>
              <w:jc w:val="center"/>
              <w:ind w:right="41"/>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01/16/2018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117,104</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01/16/2028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117,104</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117,104</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16, 2018, subject to the Reporting Person's continued employment or service relationship with the Issuer on each such vesting date.</w:t>
      </w:r>
    </w:p>
    <w:p>
      <w:pPr>
        <w:spacing w:after="0" w:line="4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1012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Jeremy S.</w:t>
      </w:r>
      <w:r>
        <w:rPr>
          <w:sz w:val="20"/>
          <w:szCs w:val="20"/>
          <w:color w:val="auto"/>
        </w:rPr>
        <w:tab/>
      </w:r>
      <w:r>
        <w:rPr>
          <w:rFonts w:ascii="Arial" w:cs="Arial" w:eastAsia="Arial" w:hAnsi="Arial"/>
          <w:sz w:val="15"/>
          <w:szCs w:val="15"/>
          <w:color w:val="0000FF"/>
        </w:rPr>
        <w:t>01/18/2018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1952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Caldwell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394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5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685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2019-12-07T13:48:24Z</dcterms:created>
  <dcterms:modified xsi:type="dcterms:W3CDTF">2019-12-07T13:48:24Z</dcterms:modified>
</cp:coreProperties>
</file>