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323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23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RAAB MICHAEL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01/06/2022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President &amp; CEO</w:t>
      </w:r>
    </w:p>
    <w:p>
      <w:pPr>
        <w:spacing w:after="0" w:line="388"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01/06/2022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9"/>
              </w:rPr>
              <w:t>150,000</w:t>
            </w:r>
            <w:r>
              <w:rPr>
                <w:rFonts w:ascii="Arial" w:cs="Arial" w:eastAsia="Arial" w:hAnsi="Arial"/>
                <w:sz w:val="21"/>
                <w:szCs w:val="21"/>
                <w:color w:val="008000"/>
                <w:w w:val="99"/>
                <w:vertAlign w:val="superscript"/>
              </w:rPr>
              <w:t>(1)</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781,803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24,364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1,000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700,000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700,000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700,000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54"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4"/>
          <w:szCs w:val="14"/>
          <w:color w:val="0000FF"/>
        </w:rPr>
        <w:t>01/12/2022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15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2022-01-12T18:53:56Z</dcterms:created>
  <dcterms:modified xsi:type="dcterms:W3CDTF">2022-01-12T18:53:56Z</dcterms:modified>
</cp:coreProperties>
</file>