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80" w:hanging="1052"/>
        <w:spacing w:after="0" w:line="271"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an Amendment and Restatement of the 2014 Equity Incentive Award Plan</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29, 2024, the Board of Directors (the “Board”) of Ardelyx, Inc. (the “Company”) approved an amendment and restatement of the Company’s 2014 Equity Incentive Award Plan (the “2014 Equity Plan”). The amended and restated 2014 Equity Plan is referred to herein as the “A&amp;R 2014 Equity Plan.”</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the 2024 Annual Meeting of Stockholders of the Company held on June 14, 2024 (the “2024 Annual Meeting”), the stockholders of the Company approved the Company’s A&amp;R 2014 Equity Plan. A description of the A&amp;R 2014 Equity Plan is set forth in the Company’s Definitive Proxy Statement on Schedule 14A filed with the U.S. Securities and Exchange Commission on April 29, 2024, as supplemented by the Company’s Proxy Statement Supplement, as filed with the SEC on June 4, 2024 (the “Proxy Statement”), which description is incorporated herein by reference. The description is qualified in its entirety by reference to the full text of the A&amp;R 2014 Equity Plan, a copy of which is filed as Exhibit 10.1 to this Form 8-K and is incorporated by reference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an Amendment and Restatement of the 2014 Employee Stock Purchase Plan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29, 2024, the Company’s Board approved an amendment and restatement of the Company’s 2014 Employee Stock Purchase Plan (the “ESPP”). The amended and restated ESPP is referred to herein as the “A&amp;R ESPP.” A summary of the principal features of the A&amp;R ESPP is set forth under Proposal 3 of the Proxy Statement, which description is incorporated herein by reference. The description is qualified in its entirety by reference to the full text of the A&amp;R ESPP, a copy of which is filed as Exhibit 10.2 to this Form 8-K and is incorporated by reference herein.</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On June 14, 2024, the Company held its 2024 Annual Meeting virtually. Only stockholders of record at the close of business on April 15, 2024, the record date for the 2024 Annual Meeting, were entitled to vote. As of the record date, 233,976,572 shares of the Company’s common stock were outstanding and entitled to vote at the 2024 Annual Meeting. At the 2024 Annual Meeting, 171,275,741 shares of the Company’s common stock were voted in person or by proxy for the five proposals set forth below, each of which is described in the Proxy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Class I director nominees below to the Company’s Board to hold office until the 2027 Annual Meeting of Stockholders or until their successors are elected.</w:t>
      </w:r>
    </w:p>
    <w:p>
      <w:pPr>
        <w:spacing w:after="0" w:line="239"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I Director Nominees</w:t>
            </w:r>
          </w:p>
        </w:tc>
        <w:tc>
          <w:tcPr>
            <w:tcW w:w="20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A. Bertrand, Jr., Esq.</w:t>
            </w:r>
          </w:p>
        </w:tc>
        <w:tc>
          <w:tcPr>
            <w:tcW w:w="2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100,210,607</w:t>
            </w:r>
          </w:p>
        </w:tc>
        <w:tc>
          <w:tcPr>
            <w:tcW w:w="2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24,752,894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46,312,240</w:t>
            </w: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Onaiza Cadoret-Manier</w:t>
            </w:r>
          </w:p>
        </w:tc>
        <w:tc>
          <w:tcPr>
            <w:tcW w:w="2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106,512,641</w:t>
            </w:r>
          </w:p>
        </w:tc>
        <w:tc>
          <w:tcPr>
            <w:tcW w:w="2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18,450,860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46,312,240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Approval of the Amendment and Restatement of the Company’s 2014 Equity Incentive Award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proposal to amend and restate the Company’s 2014 Equity Incentive Award Plan.</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78,258,953</w:t>
            </w:r>
          </w:p>
        </w:tc>
        <w:tc>
          <w:tcPr>
            <w:tcW w:w="23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46,104,633</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599,915</w:t>
            </w:r>
          </w:p>
        </w:tc>
        <w:tc>
          <w:tcPr>
            <w:tcW w:w="2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46,312,240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 Approval of the Amendment and Restatement of the Company’s 2014 Employee Stock Purchase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proposal to amend and restate the Company’s 2014 Employee Stock Purchase Plan.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1160" w:type="dxa"/>
            <w:vAlign w:val="bottom"/>
          </w:tcPr>
          <w:p>
            <w:pPr>
              <w:spacing w:after="0"/>
              <w:rPr>
                <w:sz w:val="19"/>
                <w:szCs w:val="19"/>
                <w:color w:val="auto"/>
              </w:rPr>
            </w:pP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119,752,756</w:t>
            </w:r>
          </w:p>
        </w:tc>
        <w:tc>
          <w:tcPr>
            <w:tcW w:w="23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4,639,502</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571,243</w:t>
            </w:r>
          </w:p>
        </w:tc>
        <w:tc>
          <w:tcPr>
            <w:tcW w:w="2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46,312,240</w:t>
            </w:r>
          </w:p>
        </w:tc>
        <w:tc>
          <w:tcPr>
            <w:tcW w:w="1140" w:type="dxa"/>
            <w:vAlign w:val="bottom"/>
          </w:tcPr>
          <w:p>
            <w:pPr>
              <w:spacing w:after="0"/>
              <w:rPr>
                <w:sz w:val="19"/>
                <w:szCs w:val="19"/>
                <w:color w:val="auto"/>
              </w:rPr>
            </w:pPr>
          </w:p>
        </w:tc>
      </w:tr>
      <w:tr>
        <w:trPr>
          <w:trHeight w:val="1262"/>
        </w:trPr>
        <w:tc>
          <w:tcPr>
            <w:tcW w:w="11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4 - Approval, on a non-binding, advisory basis, of the Say-On-Pay proposal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Say-On-Pay proposal.</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116,195,368</w:t>
            </w:r>
          </w:p>
        </w:tc>
        <w:tc>
          <w:tcPr>
            <w:tcW w:w="23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7,710,125</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1,058,008</w:t>
            </w:r>
          </w:p>
        </w:tc>
        <w:tc>
          <w:tcPr>
            <w:tcW w:w="2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46,312,240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5 - Ratification of Selection of Independent Registered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Ernst &amp; Young LLP as the independent registered public accounting firm of the Company for the fiscal year ending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1160" w:type="dxa"/>
            <w:vAlign w:val="bottom"/>
          </w:tcPr>
          <w:p>
            <w:pPr>
              <w:spacing w:after="0"/>
              <w:rPr>
                <w:sz w:val="19"/>
                <w:szCs w:val="19"/>
                <w:color w:val="auto"/>
              </w:rPr>
            </w:pPr>
          </w:p>
        </w:tc>
        <w:tc>
          <w:tcPr>
            <w:tcW w:w="26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167,099,574</w:t>
            </w:r>
          </w:p>
        </w:tc>
        <w:tc>
          <w:tcPr>
            <w:tcW w:w="1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3,561,017</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615,150</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52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2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Ardelyx, Inc. Amended and Restated 2014</w:t>
            </w:r>
          </w:p>
        </w:tc>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Equity Incentive Award Plan</w:t>
            </w:r>
          </w:p>
        </w:tc>
        <w:tc>
          <w:tcPr>
            <w:tcW w:w="4800" w:type="dxa"/>
            <w:vAlign w:val="bottom"/>
            <w:gridSpan w:val="2"/>
          </w:tcPr>
          <w:p>
            <w:pPr>
              <w:spacing w:after="0"/>
              <w:rPr>
                <w:sz w:val="17"/>
                <w:szCs w:val="17"/>
                <w:color w:val="auto"/>
              </w:rPr>
            </w:pPr>
          </w:p>
        </w:tc>
      </w:tr>
      <w:tr>
        <w:trPr>
          <w:trHeight w:val="46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Ardelyx, Inc. Amended and Restated 2014</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0"/>
        </w:trPr>
        <w:tc>
          <w:tcPr>
            <w:tcW w:w="1240" w:type="dxa"/>
            <w:vAlign w:val="bottom"/>
          </w:tcPr>
          <w:p>
            <w:pPr>
              <w:spacing w:after="0" w:line="20" w:lineRule="exact"/>
              <w:rPr>
                <w:sz w:val="1"/>
                <w:szCs w:val="1"/>
                <w:color w:val="auto"/>
              </w:rPr>
            </w:pPr>
          </w:p>
        </w:tc>
        <w:tc>
          <w:tcPr>
            <w:tcW w:w="5360" w:type="dxa"/>
            <w:vAlign w:val="bottom"/>
            <w:gridSpan w:val="3"/>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June 17,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ectPr>
          <w:pgSz w:w="11900" w:h="16838" w:orient="portrait"/>
          <w:cols w:equalWidth="0" w:num="1">
            <w:col w:w="11220"/>
          </w:cols>
          <w:pgMar w:left="320" w:top="114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ARDELYX,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2014 EMPLOYEE STOCK PURCHASE PLAN</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 SCOPE AND ADMINISTRATION OF THE PLAN</w:t>
      </w:r>
    </w:p>
    <w:p>
      <w:pPr>
        <w:spacing w:after="0" w:line="20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I.1 </w:t>
      </w:r>
      <w:r>
        <w:rPr>
          <w:rFonts w:ascii="Times New Roman" w:cs="Times New Roman" w:eastAsia="Times New Roman" w:hAnsi="Times New Roman"/>
          <w:sz w:val="22"/>
          <w:szCs w:val="22"/>
          <w:u w:val="single" w:color="auto"/>
          <w:color w:val="auto"/>
        </w:rPr>
        <w:t>Purpose and Scope</w:t>
      </w:r>
      <w:r>
        <w:rPr>
          <w:rFonts w:ascii="Times New Roman" w:cs="Times New Roman" w:eastAsia="Times New Roman" w:hAnsi="Times New Roman"/>
          <w:sz w:val="22"/>
          <w:szCs w:val="22"/>
          <w:color w:val="auto"/>
        </w:rPr>
        <w:t>. The purpose of the Amended and Restated Ardelyx, Inc. 2014 Employee Stock Purchase Plan, as it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assist employees of Ardelyx,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Designated Subsidiaries in acquiring a stock ownership interest in the Company pursuant to a plan which is intended to qualify as an “employee stock purchase plan” under Section 423 of the Code and to help such employees provide for their future security and to encourage them to remain in the employment of the Company and its Subsidiaries. The Plan amends and restates the 2014 Employee Stock Purchase Plan (the “</w:t>
      </w:r>
      <w:r>
        <w:rPr>
          <w:rFonts w:ascii="Times New Roman" w:cs="Times New Roman" w:eastAsia="Times New Roman" w:hAnsi="Times New Roman"/>
          <w:sz w:val="22"/>
          <w:szCs w:val="22"/>
          <w:u w:val="single" w:color="auto"/>
          <w:color w:val="auto"/>
        </w:rPr>
        <w:t>Original 2014 Plan</w:t>
      </w:r>
      <w:r>
        <w:rPr>
          <w:rFonts w:ascii="Times New Roman" w:cs="Times New Roman" w:eastAsia="Times New Roman" w:hAnsi="Times New Roman"/>
          <w:sz w:val="22"/>
          <w:szCs w:val="22"/>
          <w:color w:val="auto"/>
        </w:rPr>
        <w:t>”)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ab initio and the Original 2014 Plan shall continue in effect in accordance with its terms.</w:t>
      </w:r>
    </w:p>
    <w:p>
      <w:pPr>
        <w:spacing w:after="0" w:line="18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Whenever the following terms are used in the Plan, they shall have the meaning specified below unless the context clearly indicates to the contrary. The singular pronoun shall include the plural where the context so indicates.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II.1</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9"/>
              </w:rPr>
              <w:t>“Agent” means the brokerage firm, bank or other financial institution, entity or person(s), if any, engaged,</w:t>
            </w:r>
          </w:p>
        </w:tc>
      </w:tr>
      <w:tr>
        <w:trPr>
          <w:trHeight w:val="20"/>
        </w:trPr>
        <w:tc>
          <w:tcPr>
            <w:tcW w:w="20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89"/>
        </w:trPr>
        <w:tc>
          <w:tcPr>
            <w:tcW w:w="112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retained, appointed or authorized to act as the agent of the Company or an Employee with regard to the Plan.</w:t>
            </w:r>
          </w:p>
        </w:tc>
      </w:tr>
      <w:tr>
        <w:trPr>
          <w:trHeight w:val="434"/>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II.2</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“Administrator” shall mean the Committee, or such individuals to which authority to administer the Plan</w:t>
            </w:r>
          </w:p>
        </w:tc>
      </w:tr>
      <w:tr>
        <w:trPr>
          <w:trHeight w:val="20"/>
        </w:trPr>
        <w:tc>
          <w:tcPr>
            <w:tcW w:w="20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89"/>
        </w:trPr>
        <w:tc>
          <w:tcPr>
            <w:tcW w:w="112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has been delegated under Section 7.1 hereof.</w:t>
            </w:r>
          </w:p>
        </w:tc>
      </w:tr>
      <w:tr>
        <w:trPr>
          <w:trHeight w:val="420"/>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II.3</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“Board” shall mean the Board of Directors of the Company.</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53"/>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II.4</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“Code” shall mean the Internal Revenue Code of 1986, as amended.</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53"/>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II.5</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“Committee” shall mean the Compensation Committee of the Board.</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66"/>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II.6</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“Common Stock” shall mean the common stock of the Company.</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53"/>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II.7</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“Company” shall have such meaning as set forth in Section 1.1 hereof.</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r>
      <w:tr>
        <w:trPr>
          <w:trHeight w:val="453"/>
        </w:trPr>
        <w:tc>
          <w:tcPr>
            <w:tcW w:w="178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II.8</w:t>
            </w:r>
          </w:p>
        </w:tc>
        <w:tc>
          <w:tcPr>
            <w:tcW w:w="94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“Compensation” of an Employee shall mean the regular straight-time earnings or base salary paid to the</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Employee from the Company on each Payday as compensation for services to the Company or any Designated Subsidiary, before deduction for any salary deferral contributions made by the Employee to any tax-qualified or nonqualified</w:t>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49" w:lineRule="auto"/>
        <w:rPr>
          <w:sz w:val="20"/>
          <w:szCs w:val="20"/>
          <w:color w:val="auto"/>
        </w:rPr>
      </w:pPr>
      <w:r>
        <w:rPr>
          <w:rFonts w:ascii="Times New Roman" w:cs="Times New Roman" w:eastAsia="Times New Roman" w:hAnsi="Times New Roman"/>
          <w:sz w:val="22"/>
          <w:szCs w:val="22"/>
          <w:color w:val="auto"/>
        </w:rPr>
        <w:t>deferred compensation plan, including overtime, shift differentials, vacation pay, salaried production schedule premiums, holiday pay, jury duty pay, funeral leave pay, paid time off, military pay, prior week adjustments and weekly bonus, but excluding bonuses and commissions, education or tuition reimbursements, imputed income arising under any group insurance or benefit program, travel expenses, business and moving reimbursements,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w:t>
      </w:r>
    </w:p>
    <w:p>
      <w:pPr>
        <w:spacing w:after="0" w:line="19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II.9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Designated Subsidiary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each Subsidiary that have been designated by the Board or Committee from time to time in its sole discretion as eligible to participate in the Plan, including any Subsidiary in existence on the Effective Date and any Subsidiary formed or acquired following the Effective Date, in accordance with Section 7.2 hereof.</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II.10</w:t>
        <w:tab/>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have the meaning set forth in Section 7.5 hereof.</w:t>
      </w:r>
    </w:p>
    <w:p>
      <w:pPr>
        <w:spacing w:after="0" w:line="220"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II.11</w:t>
        <w:tab/>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shall mean an Employee who (a) is customarily scheduled to work at least twenty</w:t>
      </w:r>
    </w:p>
    <w:p>
      <w:pPr>
        <w:spacing w:after="0" w:line="28" w:lineRule="exact"/>
        <w:rPr>
          <w:sz w:val="20"/>
          <w:szCs w:val="20"/>
          <w:color w:val="auto"/>
        </w:rPr>
      </w:pPr>
    </w:p>
    <w:p>
      <w:pPr>
        <w:jc w:val="both"/>
        <w:ind w:firstLine="8"/>
        <w:spacing w:after="0" w:line="259" w:lineRule="auto"/>
        <w:tabs>
          <w:tab w:leader="none" w:pos="421"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hours per week, (b) whose customary employment is more than five (5) months in a calendar year and (c) after the granting of the Option would not be deemed for purposes of Section 423(b)(3) of the Code to possess five percent (5%) or more of the total combined voting power or value of all classes of stock of the Company or any Subsidiary. 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 Notwithstanding the foregoing, the Administrator may exclude from participation in the Plan as an Eligible Employee (x) any Employee that is a “highly compensated employee” of the Company or any Designated Subsidiary (within the meaning of Section 414(q) of the Code), or that is such a “highly compensated employee” (A) with compensation above a specified level, (B) who is an officer and/or (C) is subject to the disclosure requirements of Section 16(a) of the Exchange Act and/or (y) any Employee who is a citizen or resident of a foreign jurisdiction (without regard to whether they are also a citizen of the United States or a resident alien (within the meaning of Section 7701(b)(1)(A) of the Code)) if either (i) the grant of the Option is prohibited under the laws of the jurisdiction governing such Employee, or (ii) compliance with the laws of the foreign jurisdiction would cause the Plan or the Option to violate the requirements of Section 423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exclusion in clauses (x), and/or (y) shall be applied in an identical manner under each Offering Period to all Employees of the Company and all Designated Subsidiaries, in accordance with Treasury Regulation Section 1.423-2(e).</w:t>
      </w:r>
    </w:p>
    <w:p>
      <w:pPr>
        <w:spacing w:after="0" w:line="17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II.12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mean any person who renders services to the Company or a Designated Subsidiary in the status of an employee within the meaning of Section 3401(c) of the Code. “Employee” shall not include any director of the Company or a Designated Subsidiary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 w:name="page7"/>
    <w:bookmarkEnd w:id="6"/>
    <w:p>
      <w:pPr>
        <w:jc w:val="both"/>
        <w:spacing w:after="0" w:line="263" w:lineRule="auto"/>
        <w:rPr>
          <w:sz w:val="20"/>
          <w:szCs w:val="20"/>
          <w:color w:val="auto"/>
        </w:rPr>
      </w:pPr>
      <w:r>
        <w:rPr>
          <w:rFonts w:ascii="Times New Roman" w:cs="Times New Roman" w:eastAsia="Times New Roman" w:hAnsi="Times New Roman"/>
          <w:sz w:val="21"/>
          <w:szCs w:val="21"/>
          <w:color w:val="auto"/>
        </w:rPr>
        <w:t>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Designated Subsidiary and meeting the requirements of Treasury Regulation Section 1.421-1(h)(2). Where the period of leave exceeds three (3) months, or such other period specified in Treasury Regulation Section 1.421-1(h)(2), and the individual’s right to reemployment is not guaranteed either by statute or by contract, the employment relationship shall be deemed to have terminated on the first day immediately following such three (3)-month period, or such other period specified in Treasury Regulation Section 1.421-1(h)(2).</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II.13</w:t>
        <w:tab/>
        <w:t>“</w:t>
      </w:r>
      <w:r>
        <w:rPr>
          <w:rFonts w:ascii="Times New Roman" w:cs="Times New Roman" w:eastAsia="Times New Roman" w:hAnsi="Times New Roman"/>
          <w:sz w:val="22"/>
          <w:szCs w:val="22"/>
          <w:u w:val="single" w:color="auto"/>
          <w:color w:val="auto"/>
        </w:rPr>
        <w:t>Enrollment Date</w:t>
      </w:r>
      <w:r>
        <w:rPr>
          <w:rFonts w:ascii="Times New Roman" w:cs="Times New Roman" w:eastAsia="Times New Roman" w:hAnsi="Times New Roman"/>
          <w:sz w:val="22"/>
          <w:szCs w:val="22"/>
          <w:color w:val="auto"/>
        </w:rPr>
        <w:t>” shall mean the first date of each Offering Period.</w:t>
      </w:r>
    </w:p>
    <w:p>
      <w:pPr>
        <w:spacing w:after="0" w:line="23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II.14</w:t>
        <w:tab/>
        <w:t>“</w:t>
      </w:r>
      <w:r>
        <w:rPr>
          <w:rFonts w:ascii="Times New Roman" w:cs="Times New Roman" w:eastAsia="Times New Roman" w:hAnsi="Times New Roman"/>
          <w:sz w:val="21"/>
          <w:szCs w:val="21"/>
          <w:u w:val="single" w:color="auto"/>
          <w:color w:val="auto"/>
        </w:rPr>
        <w:t>Exercise Date</w:t>
      </w:r>
      <w:r>
        <w:rPr>
          <w:rFonts w:ascii="Times New Roman" w:cs="Times New Roman" w:eastAsia="Times New Roman" w:hAnsi="Times New Roman"/>
          <w:sz w:val="21"/>
          <w:szCs w:val="21"/>
          <w:color w:val="auto"/>
        </w:rPr>
        <w:t>” shall mean the last Trading Day of each Offering Period, except as provided in Section 5.2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9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II.15</w:t>
        <w:tab/>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II.16</w:t>
        <w:tab/>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shall mean, as of any date, the value of Common Stock determined as follows:</w:t>
      </w:r>
    </w:p>
    <w:p>
      <w:pPr>
        <w:spacing w:after="0" w:line="220" w:lineRule="exact"/>
        <w:rPr>
          <w:sz w:val="20"/>
          <w:szCs w:val="20"/>
          <w:color w:val="auto"/>
        </w:rPr>
      </w:pPr>
    </w:p>
    <w:p>
      <w:pPr>
        <w:jc w:val="both"/>
        <w:ind w:firstLine="1952"/>
        <w:spacing w:after="0" w:line="250" w:lineRule="auto"/>
        <w:tabs>
          <w:tab w:leader="none" w:pos="258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Stock on the last preceding date for which such quotation exists,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93"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8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78"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2"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II.17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shall mean the first Trading Day of an Offering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 w:name="page8"/>
    <w:bookmarkEnd w:id="7"/>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II.18</w:t>
        <w:tab/>
        <w:t>“</w:t>
      </w:r>
      <w:r>
        <w:rPr>
          <w:rFonts w:ascii="Times New Roman" w:cs="Times New Roman" w:eastAsia="Times New Roman" w:hAnsi="Times New Roman"/>
          <w:sz w:val="22"/>
          <w:szCs w:val="22"/>
          <w:u w:val="single" w:color="auto"/>
          <w:color w:val="auto"/>
        </w:rPr>
        <w:t>New Exercise Date</w:t>
      </w:r>
      <w:r>
        <w:rPr>
          <w:rFonts w:ascii="Times New Roman" w:cs="Times New Roman" w:eastAsia="Times New Roman" w:hAnsi="Times New Roman"/>
          <w:sz w:val="22"/>
          <w:szCs w:val="22"/>
          <w:color w:val="auto"/>
        </w:rPr>
        <w:t>” shall have such meaning as set forth in Section 5.2(b) hereof.</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II.19 “</w:t>
      </w: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xml:space="preserve">” shall mean the six (6)-month period commencing on each March 1 and September 1 following the Effective Date, except as otherwise provided under Section 5.3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first Offering Period commencing on or after the Effective Date shall commence and end on the dates determined by the Administrator. The duration and timing of Offering Periods may be changed by the Board or Committee, in its sole discretion. In no event may an Offering Period exceed twenty-seven (27) months.</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II.20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shall mean the right to purchase shares of Common Stock pursuant to the Plan during each Offering Period.</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II.21 “</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shall mean the purchase price of a share of Common Stock hereunder as provided in Section 4.2 hereof.</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II.22</w:t>
        <w:tab/>
        <w:t>“</w:t>
      </w:r>
      <w:r>
        <w:rPr>
          <w:rFonts w:ascii="Times New Roman" w:cs="Times New Roman" w:eastAsia="Times New Roman" w:hAnsi="Times New Roman"/>
          <w:sz w:val="22"/>
          <w:szCs w:val="22"/>
          <w:u w:val="single" w:color="auto"/>
          <w:color w:val="auto"/>
        </w:rPr>
        <w:t>Original 2014 Plan</w:t>
      </w:r>
      <w:r>
        <w:rPr>
          <w:rFonts w:ascii="Times New Roman" w:cs="Times New Roman" w:eastAsia="Times New Roman" w:hAnsi="Times New Roman"/>
          <w:sz w:val="22"/>
          <w:szCs w:val="22"/>
          <w:color w:val="auto"/>
        </w:rPr>
        <w:t>” shall have the meaning set forth in Section 1.1 hereof.</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II.23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any entity that is a parent corporation of the Company within the meaning of Section 424 of the Code and the Treasury Regulations thereunder.</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II.24</w:t>
        <w:tab/>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any Eligible Employee who elects to participate in the Plan.</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II.25 “</w:t>
      </w:r>
      <w:r>
        <w:rPr>
          <w:rFonts w:ascii="Times New Roman" w:cs="Times New Roman" w:eastAsia="Times New Roman" w:hAnsi="Times New Roman"/>
          <w:sz w:val="22"/>
          <w:szCs w:val="22"/>
          <w:u w:val="single" w:color="auto"/>
          <w:color w:val="auto"/>
        </w:rPr>
        <w:t>Payday</w:t>
      </w:r>
      <w:r>
        <w:rPr>
          <w:rFonts w:ascii="Times New Roman" w:cs="Times New Roman" w:eastAsia="Times New Roman" w:hAnsi="Times New Roman"/>
          <w:sz w:val="22"/>
          <w:szCs w:val="22"/>
          <w:color w:val="auto"/>
        </w:rPr>
        <w:t>” shall mean the regular and recurring established day for payment of Compensation to an Employee of the Company or any Designated Subsidiary.</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II.26</w:t>
        <w:tab/>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such meaning as set forth in Section 1.1 hereof.</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II.27 “</w:t>
      </w:r>
      <w:r>
        <w:rPr>
          <w:rFonts w:ascii="Times New Roman" w:cs="Times New Roman" w:eastAsia="Times New Roman" w:hAnsi="Times New Roman"/>
          <w:sz w:val="22"/>
          <w:szCs w:val="22"/>
          <w:u w:val="single" w:color="auto"/>
          <w:color w:val="auto"/>
        </w:rPr>
        <w:t>Plan Account</w:t>
      </w:r>
      <w:r>
        <w:rPr>
          <w:rFonts w:ascii="Times New Roman" w:cs="Times New Roman" w:eastAsia="Times New Roman" w:hAnsi="Times New Roman"/>
          <w:sz w:val="22"/>
          <w:szCs w:val="22"/>
          <w:color w:val="auto"/>
        </w:rPr>
        <w:t>” shall mean a bookkeeping account established and maintained by the Company in the name of each Participant.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II.28</w:t>
        <w:tab/>
        <w:t>“</w:t>
      </w:r>
      <w:r>
        <w:rPr>
          <w:rFonts w:ascii="Times New Roman" w:cs="Times New Roman" w:eastAsia="Times New Roman" w:hAnsi="Times New Roman"/>
          <w:sz w:val="22"/>
          <w:szCs w:val="22"/>
          <w:u w:val="single" w:color="auto"/>
          <w:color w:val="auto"/>
        </w:rPr>
        <w:t>Section 423 Option</w:t>
      </w:r>
      <w:r>
        <w:rPr>
          <w:rFonts w:ascii="Times New Roman" w:cs="Times New Roman" w:eastAsia="Times New Roman" w:hAnsi="Times New Roman"/>
          <w:sz w:val="22"/>
          <w:szCs w:val="22"/>
          <w:color w:val="auto"/>
        </w:rPr>
        <w:t>” shall have such meaning as set forth in Section 3.1(b) hereof.</w:t>
      </w:r>
    </w:p>
    <w:p>
      <w:pPr>
        <w:spacing w:after="0" w:line="22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II.29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shall mean any entity that is a subsidiary corporation of the Company within the meaning of Section 424 of the Code and the Treasury Regulations thereunder. In addition, with respect to any sub-plans adopted under Section 7.1(d) hereof which are designed to be outside the scope of Section 423 of the Code, Subsidiary shall include any corporate or noncorporate entity in which the Company has a direct or indirect equity interest or significant business relationship.</w:t>
      </w:r>
    </w:p>
    <w:p>
      <w:pPr>
        <w:spacing w:after="0" w:line="1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II.30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shall mean a day on which the principal securities exchange on which the Common Stock is listed is open for trading or, if the Common Stock is not listed on a securities exchange, shall mean a business day, as determined by the Administrator in good faith.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 w:name="page9"/>
    <w:bookmarkEnd w:id="8"/>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II.31</w:t>
        <w:tab/>
        <w:t>“</w:t>
      </w:r>
      <w:r>
        <w:rPr>
          <w:rFonts w:ascii="Times New Roman" w:cs="Times New Roman" w:eastAsia="Times New Roman" w:hAnsi="Times New Roman"/>
          <w:sz w:val="22"/>
          <w:szCs w:val="22"/>
          <w:u w:val="single" w:color="auto"/>
          <w:color w:val="auto"/>
        </w:rPr>
        <w:t>Withdrawal Election</w:t>
      </w:r>
      <w:r>
        <w:rPr>
          <w:rFonts w:ascii="Times New Roman" w:cs="Times New Roman" w:eastAsia="Times New Roman" w:hAnsi="Times New Roman"/>
          <w:sz w:val="22"/>
          <w:szCs w:val="22"/>
          <w:color w:val="auto"/>
        </w:rPr>
        <w:t>” shall have such meaning as set forth in Section 6.1(a) hereof.</w:t>
      </w:r>
    </w:p>
    <w:p>
      <w:pPr>
        <w:spacing w:after="0" w:line="2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20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III.1</w:t>
      </w:r>
      <w:r>
        <w:rPr>
          <w:sz w:val="20"/>
          <w:szCs w:val="20"/>
          <w:color w:val="auto"/>
        </w:rPr>
        <w:tab/>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52" w:lineRule="auto"/>
        <w:tabs>
          <w:tab w:leader="none" w:pos="258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Eligible Employee who shall be employed by the Company or a Designated Subsidiary on a given Enrollment Date for an Offering Period shall be eligible to participate in the Plan during such Offering Period, subject to the requirements of Articles IV and V hereof, and the limitations imposed by Section 423(b) of the Code and the Treasury Regulations thereunder.</w:t>
      </w:r>
    </w:p>
    <w:p>
      <w:pPr>
        <w:spacing w:after="0" w:line="19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Eligible Employee shall be granted an Option under the Plan which permits the Participant’s rights to purchase shares of Common Stock under the Plan, and to purchase stock under all other employee stock purchase plans of the Company, any Parent or any Subsidiary subject to the Section 423 of the Code (any such Option or other option, a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423 Option</w:t>
      </w:r>
      <w:r>
        <w:rPr>
          <w:rFonts w:ascii="Times New Roman" w:cs="Times New Roman" w:eastAsia="Times New Roman" w:hAnsi="Times New Roman"/>
          <w:sz w:val="22"/>
          <w:szCs w:val="22"/>
          <w:color w:val="auto"/>
        </w:rPr>
        <w:t>”), to accrue at a rate which exceeds $25,000 of fair market value of such stock (determined at the time the Section 423 Option is granted) for each calendar year in which any Section 423 Option granted to the Participant is outstanding at any time. For purposes of the limitation imposed by this subsection,</w:t>
      </w:r>
    </w:p>
    <w:p>
      <w:pPr>
        <w:spacing w:after="0" w:line="200"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purchase stock under a Section 423 Option accrues when the Section 423 Option (or any portion thereof) first becomes exercisable during the calendar year,</w:t>
      </w:r>
    </w:p>
    <w:p>
      <w:pPr>
        <w:spacing w:after="0" w:line="15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4"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purchase stock under a Section 423 Option accrues at the rate provided in the Section 423 Option, but in no case may such rate exceed $25,000 of fair market value of such stock (determined at the time such option is granted) for any one calendar year, and</w:t>
      </w:r>
    </w:p>
    <w:p>
      <w:pPr>
        <w:spacing w:after="0" w:line="186" w:lineRule="exact"/>
        <w:rPr>
          <w:rFonts w:ascii="Times New Roman" w:cs="Times New Roman" w:eastAsia="Times New Roman" w:hAnsi="Times New Roman"/>
          <w:sz w:val="22"/>
          <w:szCs w:val="22"/>
          <w:color w:val="auto"/>
        </w:rPr>
      </w:pPr>
    </w:p>
    <w:p>
      <w:pPr>
        <w:jc w:val="both"/>
        <w:ind w:firstLine="2600"/>
        <w:spacing w:after="0" w:line="268" w:lineRule="auto"/>
        <w:tabs>
          <w:tab w:leader="none" w:pos="32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right to purchase stock which has accrued under a Section 423 Option may not be carried over to any other Section 423 Option;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Participants may carry forward amounts so accrued that represent a fractional share of stock and were withheld but not applied towards the purchase of Common Stock under an earlier Offering Period, and may apply such amounts towards the purchase of additional shares of Common Stock under a subsequent Offering Period.</w:t>
      </w:r>
    </w:p>
    <w:p>
      <w:pPr>
        <w:spacing w:after="0" w:line="1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limitation under this Section 3.1(b) shall be applied in accordance with Section 423(b)(8) of the Code and the Treasury Regulations thereunder.</w:t>
      </w:r>
    </w:p>
    <w:p>
      <w:pPr>
        <w:spacing w:after="0" w:line="14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III.2</w:t>
      </w:r>
      <w:r>
        <w:rPr>
          <w:sz w:val="20"/>
          <w:szCs w:val="20"/>
          <w:color w:val="auto"/>
        </w:rPr>
        <w:tab/>
      </w:r>
      <w:r>
        <w:rPr>
          <w:rFonts w:ascii="Times New Roman" w:cs="Times New Roman" w:eastAsia="Times New Roman" w:hAnsi="Times New Roman"/>
          <w:sz w:val="22"/>
          <w:szCs w:val="22"/>
          <w:u w:val="single" w:color="auto"/>
          <w:color w:val="auto"/>
        </w:rPr>
        <w:t>Election to Participate; Payroll Deductions</w:t>
      </w:r>
    </w:p>
    <w:p>
      <w:pPr>
        <w:spacing w:after="0" w:line="220" w:lineRule="exact"/>
        <w:rPr>
          <w:sz w:val="20"/>
          <w:szCs w:val="20"/>
          <w:color w:val="auto"/>
        </w:rPr>
      </w:pPr>
    </w:p>
    <w:p>
      <w:pPr>
        <w:ind w:firstLine="1952"/>
        <w:spacing w:after="0" w:line="271" w:lineRule="auto"/>
        <w:tabs>
          <w:tab w:leader="none" w:pos="258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3.3 hereof, an Eligible Employee may become a Participant in the Plan only by means of payroll deduction. Each individual who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22"/>
          <w:szCs w:val="22"/>
          <w:color w:val="auto"/>
        </w:rPr>
        <w:t>is an Eligible Employee as of an Offering Period’s Enrollment Date may elect to participate in such Offering Period and the Plan by delivering to the Company a payroll deduction authorization no later such period of time prior to the applicable Enrollment Date as determined by the Administrator, in its sole discretion.</w:t>
      </w:r>
    </w:p>
    <w:p>
      <w:pPr>
        <w:spacing w:after="0" w:line="186" w:lineRule="exact"/>
        <w:rPr>
          <w:sz w:val="20"/>
          <w:szCs w:val="20"/>
          <w:color w:val="auto"/>
        </w:rPr>
      </w:pPr>
    </w:p>
    <w:p>
      <w:pPr>
        <w:jc w:val="both"/>
        <w:ind w:firstLine="1952"/>
        <w:spacing w:after="0" w:line="251" w:lineRule="auto"/>
        <w:tabs>
          <w:tab w:leader="none" w:pos="258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3.1(b) hereof, payroll deductions (i) shall be equal to at least one percent (1%) of the Participant’s Compensation as of each Payday of the Offering Period following the Enrollment Date, but not more than the lesser of fifteen percent (15%) of the Participant’s Compensation as of each Payday of the Offering Period following the Enrollment Date or $25,000 per Offering Period;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w:t>
      </w:r>
    </w:p>
    <w:p>
      <w:pPr>
        <w:spacing w:after="0" w:line="181"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at least one (1) payroll deduction, a Participant may decrease (to as low as zero) the amount deducted from such Participant’s Compensation only once during an Offering Period upon ten (10) calendar days’ prior written notice to the Company. A Participant may not increase the amount deducted from such Participant’s Compensation during an Offering Period.</w:t>
      </w:r>
    </w:p>
    <w:p>
      <w:pPr>
        <w:spacing w:after="0" w:line="17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upon the termination of an Offering Period, each Participant in such Offering Period shall automatically participate in the immediately following Offering Period at the same payroll deduction percentage or fixed amount as in effect at the termination of the prior Offering Period, unless such Participant delivers to the Company a different election with respect to the successive Offering Period in accordance with Section 3.1(a) hereof, or unless such Participant becomes ineligible for participation in the Plan.</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III.3 </w:t>
      </w:r>
      <w:r>
        <w:rPr>
          <w:rFonts w:ascii="Times New Roman" w:cs="Times New Roman" w:eastAsia="Times New Roman" w:hAnsi="Times New Roman"/>
          <w:sz w:val="22"/>
          <w:szCs w:val="22"/>
          <w:u w:val="single" w:color="auto"/>
          <w:color w:val="auto"/>
        </w:rPr>
        <w:t>Leave of Absence</w:t>
      </w:r>
      <w:r>
        <w:rPr>
          <w:rFonts w:ascii="Times New Roman" w:cs="Times New Roman" w:eastAsia="Times New Roman" w:hAnsi="Times New Roman"/>
          <w:sz w:val="22"/>
          <w:szCs w:val="22"/>
          <w:color w:val="auto"/>
        </w:rPr>
        <w:t>.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spacing w:after="0" w:line="1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PURCHASE OF SHARES</w:t>
      </w:r>
    </w:p>
    <w:p>
      <w:pPr>
        <w:spacing w:after="0" w:line="19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IV.1 </w:t>
      </w: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such Exercise Date and retained in the Participant’s Plan Account on such Exercise Date by (b) the applicable Option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 Participant be permitted to purchase during each Offering Period more than 3,000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Exercise Date for the applicable Offering Period immediately after the automatic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0" w:name="page11"/>
    <w:bookmarkEnd w:id="10"/>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exercise of the Option in accordance with Section 4.3 hereof, unless such Option terminates earlier in accordance with Article 6 hereof.</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IV.2 </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xml:space="preserve">” per share of Common Stock to be paid by a Participant upon exercise of the Participant’s Option on the applicable Exercise Date for an Offering Period shall be equal to eighty five percent (85%) of the lesser of the Fair Market Value of a share of Common Stock on (a) the applicable Grant Date and (b) the applicable Exercise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Option Price per share of Common Stock be less than the par value per share of the Common Stock.</w:t>
      </w:r>
    </w:p>
    <w:p>
      <w:pPr>
        <w:spacing w:after="0" w:line="179"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IV.3</w:t>
      </w:r>
      <w:r>
        <w:rPr>
          <w:sz w:val="20"/>
          <w:szCs w:val="20"/>
          <w:color w:val="auto"/>
        </w:rPr>
        <w:tab/>
      </w:r>
      <w:r>
        <w:rPr>
          <w:rFonts w:ascii="Times New Roman" w:cs="Times New Roman" w:eastAsia="Times New Roman" w:hAnsi="Times New Roman"/>
          <w:sz w:val="22"/>
          <w:szCs w:val="22"/>
          <w:u w:val="single" w:color="auto"/>
          <w:color w:val="auto"/>
        </w:rPr>
        <w:t>Purchase of Shares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952"/>
        <w:spacing w:after="0" w:line="261" w:lineRule="auto"/>
        <w:tabs>
          <w:tab w:leader="none" w:pos="258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applicable Exercise Date for an Offering Period, each Participant shall automatically and without any action on such Participant’s part be deemed to have exercised his or her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Offering Period, unless the Participant has elected to withdraw from the Plan pursuant to Section 6.1 hereof or, pursuant to Section 6.2 hereof, such Participant has ceased to be an Eligible Employee. Any balance not carried forward to the next Offering Period in accordance with the prior sentence promptly shall be refunded to the applicable Participant. For the avoidance of doubt, in no event shall an amount greater than or equal to the per share Option Price as of an Exercise Date be carried forward to the next Offering Period.</w:t>
      </w:r>
    </w:p>
    <w:p>
      <w:pPr>
        <w:spacing w:after="0" w:line="174"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applicable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187"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IV.4</w:t>
      </w:r>
      <w:r>
        <w:rPr>
          <w:sz w:val="20"/>
          <w:szCs w:val="20"/>
          <w:color w:val="auto"/>
        </w:rPr>
        <w:tab/>
      </w:r>
      <w:r>
        <w:rPr>
          <w:rFonts w:ascii="Times New Roman" w:cs="Times New Roman" w:eastAsia="Times New Roman" w:hAnsi="Times New Roman"/>
          <w:sz w:val="22"/>
          <w:szCs w:val="22"/>
          <w:u w:val="single" w:color="auto"/>
          <w:color w:val="auto"/>
        </w:rPr>
        <w:t>Transferability of Rights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53" w:lineRule="auto"/>
        <w:tabs>
          <w:tab w:leader="none" w:pos="258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his or her successors in interest or shall be subject to disposition by pledge, encumbrance, assignment or any other means whether such disposition be voluntary or involuntary or by operation of law by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71" w:lineRule="auto"/>
        <w:rPr>
          <w:sz w:val="20"/>
          <w:szCs w:val="20"/>
          <w:color w:val="auto"/>
        </w:rPr>
      </w:pPr>
      <w:r>
        <w:rPr>
          <w:rFonts w:ascii="Times New Roman" w:cs="Times New Roman" w:eastAsia="Times New Roman" w:hAnsi="Times New Roman"/>
          <w:sz w:val="22"/>
          <w:szCs w:val="22"/>
          <w:color w:val="auto"/>
        </w:rPr>
        <w:t>judgment, levy, attachment, garnishment or any other legal or equitable proceedings (including bankruptcy), and any attempt at disposition of the option shall have no effect.</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PROVISIONS RELATING TO COMMON STOCK</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V.1 </w:t>
      </w:r>
      <w:r>
        <w:rPr>
          <w:rFonts w:ascii="Times New Roman" w:cs="Times New Roman" w:eastAsia="Times New Roman" w:hAnsi="Times New Roman"/>
          <w:sz w:val="22"/>
          <w:szCs w:val="22"/>
          <w:u w:val="single" w:color="auto"/>
          <w:color w:val="auto"/>
        </w:rPr>
        <w:t>Common Stock Reserved</w:t>
      </w:r>
      <w:r>
        <w:rPr>
          <w:rFonts w:ascii="Times New Roman" w:cs="Times New Roman" w:eastAsia="Times New Roman" w:hAnsi="Times New Roman"/>
          <w:sz w:val="22"/>
          <w:szCs w:val="22"/>
          <w:color w:val="auto"/>
        </w:rPr>
        <w:t>. Subject to adjustment as provided in Section 5.2 hereof, the maximum number of shares of Common Stock that shall be made available for sale under the Plan is 5,940,132. Shares of Common Stock made available for sale under the Plan may be authorized but unissued shares, treasury shares of Common Stock, or reacquired shares reserved for issuance under the Plan.</w:t>
      </w:r>
    </w:p>
    <w:p>
      <w:pPr>
        <w:spacing w:after="0" w:line="193" w:lineRule="exact"/>
        <w:rPr>
          <w:sz w:val="20"/>
          <w:szCs w:val="20"/>
          <w:color w:val="auto"/>
        </w:rPr>
      </w:pPr>
    </w:p>
    <w:p>
      <w:pPr>
        <w:jc w:val="center"/>
        <w:ind w:left="1280"/>
        <w:spacing w:after="0"/>
        <w:tabs>
          <w:tab w:leader="none" w:pos="300" w:val="left"/>
        </w:tabs>
        <w:rPr>
          <w:sz w:val="20"/>
          <w:szCs w:val="20"/>
          <w:color w:val="auto"/>
        </w:rPr>
      </w:pPr>
      <w:r>
        <w:rPr>
          <w:rFonts w:ascii="Times New Roman" w:cs="Times New Roman" w:eastAsia="Times New Roman" w:hAnsi="Times New Roman"/>
          <w:sz w:val="22"/>
          <w:szCs w:val="22"/>
          <w:color w:val="auto"/>
        </w:rPr>
        <w:t>V.2</w:t>
      </w:r>
      <w:r>
        <w:rPr>
          <w:sz w:val="20"/>
          <w:szCs w:val="20"/>
          <w:color w:val="auto"/>
        </w:rPr>
        <w:tab/>
      </w:r>
      <w:r>
        <w:rPr>
          <w:rFonts w:ascii="Times New Roman" w:cs="Times New Roman" w:eastAsia="Times New Roman" w:hAnsi="Times New Roman"/>
          <w:sz w:val="22"/>
          <w:szCs w:val="22"/>
          <w:u w:val="single" w:color="auto"/>
          <w:color w:val="auto"/>
        </w:rPr>
        <w:t>Adjustments Upon Changes in Capitalization, Dissolution, Liquidation, Merger or Asset Sale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48" w:lineRule="auto"/>
        <w:tabs>
          <w:tab w:leader="none" w:pos="258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Capitalization</w:t>
      </w:r>
      <w:r>
        <w:rPr>
          <w:rFonts w:ascii="Times New Roman" w:cs="Times New Roman" w:eastAsia="Times New Roman" w:hAnsi="Times New Roman"/>
          <w:sz w:val="22"/>
          <w:szCs w:val="22"/>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conversion of any convertible securities of the Company shall not be deemed to have been “effected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8"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Offering Period then in progress shall be shortened by setting a new Exercise Date (the “</w:t>
      </w:r>
      <w:r>
        <w:rPr>
          <w:rFonts w:ascii="Times New Roman" w:cs="Times New Roman" w:eastAsia="Times New Roman" w:hAnsi="Times New Roman"/>
          <w:sz w:val="22"/>
          <w:szCs w:val="22"/>
          <w:u w:val="single" w:color="auto"/>
          <w:color w:val="auto"/>
        </w:rPr>
        <w:t>New Exercise Date</w:t>
      </w:r>
      <w:r>
        <w:rPr>
          <w:rFonts w:ascii="Times New Roman" w:cs="Times New Roman" w:eastAsia="Times New Roman" w:hAnsi="Times New Roman"/>
          <w:sz w:val="22"/>
          <w:szCs w:val="22"/>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or Asset Sale</w:t>
      </w:r>
      <w:r>
        <w:rPr>
          <w:rFonts w:ascii="Times New Roman" w:cs="Times New Roman" w:eastAsia="Times New Roman" w:hAnsi="Times New Roman"/>
          <w:sz w:val="22"/>
          <w:szCs w:val="22"/>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65" w:lineRule="auto"/>
        <w:rPr>
          <w:sz w:val="20"/>
          <w:szCs w:val="20"/>
          <w:color w:val="auto"/>
        </w:rPr>
      </w:pPr>
      <w:r>
        <w:rPr>
          <w:rFonts w:ascii="Times New Roman" w:cs="Times New Roman" w:eastAsia="Times New Roman" w:hAnsi="Times New Roman"/>
          <w:sz w:val="21"/>
          <w:szCs w:val="21"/>
          <w:color w:val="auto"/>
        </w:rPr>
        <w:t>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w:t>
      </w:r>
    </w:p>
    <w:p>
      <w:pPr>
        <w:spacing w:after="0" w:line="16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V.3 </w:t>
      </w:r>
      <w:r>
        <w:rPr>
          <w:rFonts w:ascii="Times New Roman" w:cs="Times New Roman" w:eastAsia="Times New Roman" w:hAnsi="Times New Roman"/>
          <w:sz w:val="21"/>
          <w:szCs w:val="21"/>
          <w:u w:val="single" w:color="auto"/>
          <w:color w:val="auto"/>
        </w:rPr>
        <w:t>Insufficient Shares</w:t>
      </w:r>
      <w:r>
        <w:rPr>
          <w:rFonts w:ascii="Times New Roman" w:cs="Times New Roman" w:eastAsia="Times New Roman" w:hAnsi="Times New Roman"/>
          <w:sz w:val="21"/>
          <w:szCs w:val="21"/>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thirty (30) days after such Exercise Date, without any interest thereon.</w:t>
      </w:r>
    </w:p>
    <w:p>
      <w:pPr>
        <w:spacing w:after="0" w:line="17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V.4 </w:t>
      </w:r>
      <w:r>
        <w:rPr>
          <w:rFonts w:ascii="Times New Roman" w:cs="Times New Roman" w:eastAsia="Times New Roman" w:hAnsi="Times New Roman"/>
          <w:sz w:val="22"/>
          <w:szCs w:val="22"/>
          <w:u w:val="single" w:color="auto"/>
          <w:color w:val="auto"/>
        </w:rPr>
        <w:t>Rights as Stockholders</w:t>
      </w:r>
      <w:r>
        <w:rPr>
          <w:rFonts w:ascii="Times New Roman" w:cs="Times New Roman" w:eastAsia="Times New Roman" w:hAnsi="Times New Roman"/>
          <w:sz w:val="22"/>
          <w:szCs w:val="22"/>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his or her Option.</w:t>
      </w:r>
    </w:p>
    <w:p>
      <w:pPr>
        <w:spacing w:after="0" w:line="1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TERMINATION OF PARTICIPATION</w:t>
      </w:r>
    </w:p>
    <w:p>
      <w:pPr>
        <w:spacing w:after="0" w:line="19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VI.1</w:t>
      </w:r>
      <w:r>
        <w:rPr>
          <w:sz w:val="20"/>
          <w:szCs w:val="20"/>
          <w:color w:val="auto"/>
        </w:rPr>
        <w:tab/>
      </w:r>
      <w:r>
        <w:rPr>
          <w:rFonts w:ascii="Times New Roman" w:cs="Times New Roman" w:eastAsia="Times New Roman" w:hAnsi="Times New Roman"/>
          <w:sz w:val="22"/>
          <w:szCs w:val="22"/>
          <w:u w:val="single" w:color="auto"/>
          <w:color w:val="auto"/>
        </w:rPr>
        <w:t>Cessation of Contributions; Voluntary Withdrawal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50" w:lineRule="auto"/>
        <w:tabs>
          <w:tab w:leader="none" w:pos="258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 w:cs="Times New Roman" w:eastAsia="Times New Roman" w:hAnsi="Times New Roman"/>
          <w:sz w:val="22"/>
          <w:szCs w:val="22"/>
          <w:u w:val="single" w:color="auto"/>
          <w:color w:val="auto"/>
        </w:rPr>
        <w:t>Withdrawal Election</w:t>
      </w:r>
      <w:r>
        <w:rPr>
          <w:rFonts w:ascii="Times New Roman" w:cs="Times New Roman" w:eastAsia="Times New Roman" w:hAnsi="Times New Roman"/>
          <w:sz w:val="22"/>
          <w:szCs w:val="22"/>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(1) lump-sum payment in cash within thirty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22"/>
          <w:szCs w:val="22"/>
          <w:color w:val="auto"/>
        </w:rPr>
        <w:t>one (1) lump-sum payment in cash within thirty (30) days after such Exercise Date, without any interest thereon, and after such exercise cease to participate in the Plan. Upon receipt of a Withdrawal Election, the Participant’s payroll deduction authorization and his or her Option to purchase under the Plan shall terminate.</w:t>
      </w:r>
    </w:p>
    <w:p>
      <w:pPr>
        <w:spacing w:after="0" w:line="186" w:lineRule="exact"/>
        <w:rPr>
          <w:sz w:val="20"/>
          <w:szCs w:val="20"/>
          <w:color w:val="auto"/>
        </w:rPr>
      </w:pPr>
    </w:p>
    <w:p>
      <w:pPr>
        <w:jc w:val="both"/>
        <w:ind w:firstLine="1952"/>
        <w:spacing w:after="0" w:line="257" w:lineRule="auto"/>
        <w:tabs>
          <w:tab w:leader="none" w:pos="258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withdrawal from the Plan shall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2" w:lineRule="exact"/>
        <w:rPr>
          <w:rFonts w:ascii="Times New Roman" w:cs="Times New Roman" w:eastAsia="Times New Roman" w:hAnsi="Times New Roman"/>
          <w:sz w:val="22"/>
          <w:szCs w:val="22"/>
          <w:color w:val="auto"/>
        </w:rPr>
      </w:pPr>
    </w:p>
    <w:p>
      <w:pPr>
        <w:ind w:right="20" w:firstLine="1952"/>
        <w:spacing w:after="0" w:line="271" w:lineRule="auto"/>
        <w:tabs>
          <w:tab w:leader="none" w:pos="25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ceases contributions to the Plan during any Offering Period shall not be permitted to resume contributions to the Plan during that Offering Period.</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VI.2 </w:t>
      </w:r>
      <w:r>
        <w:rPr>
          <w:rFonts w:ascii="Times New Roman" w:cs="Times New Roman" w:eastAsia="Times New Roman" w:hAnsi="Times New Roman"/>
          <w:sz w:val="22"/>
          <w:szCs w:val="22"/>
          <w:u w:val="single" w:color="auto"/>
          <w:color w:val="auto"/>
        </w:rPr>
        <w:t>Termination of Eligibility</w:t>
      </w:r>
      <w:r>
        <w:rPr>
          <w:rFonts w:ascii="Times New Roman" w:cs="Times New Roman" w:eastAsia="Times New Roman" w:hAnsi="Times New Roman"/>
          <w:sz w:val="22"/>
          <w:szCs w:val="22"/>
          <w:color w:val="auto"/>
        </w:rPr>
        <w:t>. Upon a Participant’s ceasing to be an Eligible Employee, for any reason, such Participant’s Option for the applicable Offering Period shall automatically terminate, he or she shall be deemed to have elected to withdraw from the Plan, and such Participant’s Plan Account shall be paid to such Participant or, in the case of his or her death, to the person or persons entitled thereto pursuant to applicable law, within thirty (30) days after such cessation of being an Eligible Employee, without any interest thereon.</w:t>
      </w:r>
    </w:p>
    <w:p>
      <w:pPr>
        <w:spacing w:after="0" w:line="17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VII.1</w:t>
      </w:r>
      <w:r>
        <w:rPr>
          <w:sz w:val="20"/>
          <w:szCs w:val="20"/>
          <w:color w:val="auto"/>
        </w:rPr>
        <w:tab/>
      </w: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6" w:lineRule="auto"/>
        <w:tabs>
          <w:tab w:leader="none" w:pos="258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Committee, which shall be composed of members of the Board. The Committee may delegate administrative tasks under the Plan to the services of an Agent and/or Employees to assist in the administration of the Plan, including establishing and maintaining an individual securities account under the Plan for each Participant.</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7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Offering Periods;</w:t>
      </w:r>
    </w:p>
    <w:p>
      <w:pPr>
        <w:spacing w:after="0" w:line="233" w:lineRule="exact"/>
        <w:rPr>
          <w:rFonts w:ascii="Times New Roman" w:cs="Times New Roman" w:eastAsia="Times New Roman" w:hAnsi="Times New Roman"/>
          <w:sz w:val="22"/>
          <w:szCs w:val="22"/>
          <w:color w:val="auto"/>
        </w:rPr>
      </w:pPr>
    </w:p>
    <w:p>
      <w:pPr>
        <w:ind w:right="20" w:firstLine="2600"/>
        <w:spacing w:after="0" w:line="271" w:lineRule="auto"/>
        <w:tabs>
          <w:tab w:leader="none" w:pos="323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when and how Options shall be granted and the provisions and terms of each Offering Period (which need not be identical);</w:t>
      </w:r>
    </w:p>
    <w:p>
      <w:pPr>
        <w:spacing w:after="0" w:line="15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Designated Subsidiaries in accordance with Section 7.2 hereof; and</w:t>
      </w:r>
    </w:p>
    <w:p>
      <w:pPr>
        <w:spacing w:after="0" w:line="219"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2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Plan, the terms of any Offering Period and the terms of the Options and to adopt such rules for the administration, interpretation, and application of the Plan as are consistent therewith and to interpret, amend 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7" w:lineRule="auto"/>
        <w:rPr>
          <w:sz w:val="20"/>
          <w:szCs w:val="20"/>
          <w:color w:val="auto"/>
        </w:rPr>
      </w:pPr>
      <w:r>
        <w:rPr>
          <w:rFonts w:ascii="Times New Roman" w:cs="Times New Roman" w:eastAsia="Times New Roman" w:hAnsi="Times New Roman"/>
          <w:sz w:val="22"/>
          <w:szCs w:val="22"/>
          <w:color w:val="auto"/>
        </w:rPr>
        <w:t>revoke any such rules. The Administrator, in the exercise of this power, may correct any defect, omission or inconsistency in the Plan, any Offering Period or any Option, in a manner and to the extent it shall deem necessary or expedient to make the Plan fully effect, subject to Section 423 of the Code and the Treasury Regulations thereunder.</w:t>
      </w:r>
    </w:p>
    <w:p>
      <w:pPr>
        <w:spacing w:after="0" w:line="186" w:lineRule="exact"/>
        <w:rPr>
          <w:sz w:val="20"/>
          <w:szCs w:val="20"/>
          <w:color w:val="auto"/>
        </w:rPr>
      </w:pPr>
    </w:p>
    <w:p>
      <w:pPr>
        <w:jc w:val="both"/>
        <w:ind w:firstLine="1952"/>
        <w:spacing w:after="0" w:line="251" w:lineRule="auto"/>
        <w:tabs>
          <w:tab w:leader="none" w:pos="258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81"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7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VII.2 </w:t>
      </w:r>
      <w:r>
        <w:rPr>
          <w:rFonts w:ascii="Times New Roman" w:cs="Times New Roman" w:eastAsia="Times New Roman" w:hAnsi="Times New Roman"/>
          <w:sz w:val="22"/>
          <w:szCs w:val="22"/>
          <w:u w:val="single" w:color="auto"/>
          <w:color w:val="auto"/>
        </w:rPr>
        <w:t>Designation of Subsidiary Corporations</w:t>
      </w:r>
      <w:r>
        <w:rPr>
          <w:rFonts w:ascii="Times New Roman" w:cs="Times New Roman" w:eastAsia="Times New Roman" w:hAnsi="Times New Roman"/>
          <w:sz w:val="22"/>
          <w:szCs w:val="22"/>
          <w:color w:val="auto"/>
        </w:rPr>
        <w:t>. The Board or Committee shall designate from among the Subsidiaries, as determined from time to time, the Subsidiary or Subsidiaries that shall constitute Designated Subsidiaries. The Board or Committee may designate a Subsidiary, or terminate the designation of a Subsidiary, without the approval of the stockholders of the Company.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VII.3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VII.4 </w:t>
      </w: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Nothing in the Plan shall be construed to give any person (including any Participant) the right to remain in the employ of the Company, a Parent or a Subsidiary or to affect the right of the Company, any Parent or any Subsidiary to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 w:name="page16"/>
    <w:bookmarkEnd w:id="15"/>
    <w:p>
      <w:pPr>
        <w:ind w:right="20"/>
        <w:spacing w:after="0" w:line="271" w:lineRule="auto"/>
        <w:rPr>
          <w:sz w:val="20"/>
          <w:szCs w:val="20"/>
          <w:color w:val="auto"/>
        </w:rPr>
      </w:pPr>
      <w:r>
        <w:rPr>
          <w:rFonts w:ascii="Times New Roman" w:cs="Times New Roman" w:eastAsia="Times New Roman" w:hAnsi="Times New Roman"/>
          <w:sz w:val="22"/>
          <w:szCs w:val="22"/>
          <w:color w:val="auto"/>
        </w:rPr>
        <w:t>terminate the employment of any person (including any Participant) at any time, with or without cause, which right is expressly reserved.</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VII.5</w:t>
      </w:r>
      <w:r>
        <w:rPr>
          <w:sz w:val="20"/>
          <w:szCs w:val="20"/>
          <w:color w:val="auto"/>
        </w:rPr>
        <w:tab/>
      </w:r>
      <w:r>
        <w:rPr>
          <w:rFonts w:ascii="Times New Roman" w:cs="Times New Roman" w:eastAsia="Times New Roman" w:hAnsi="Times New Roman"/>
          <w:sz w:val="21"/>
          <w:szCs w:val="21"/>
          <w:u w:val="single" w:color="auto"/>
          <w:color w:val="auto"/>
        </w:rPr>
        <w:t>Amendment and Termination of the Plan</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ind w:firstLine="1952"/>
        <w:spacing w:after="0" w:line="275" w:lineRule="auto"/>
        <w:tabs>
          <w:tab w:leader="none" w:pos="258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be effective on the date it is adopted by the Board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stockholders of the Company approve the Plan within twelve (12) months following the effective date.</w:t>
      </w:r>
    </w:p>
    <w:p>
      <w:pPr>
        <w:spacing w:after="0" w:line="15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may, in its sole discretion, amend, suspend or terminate the Plan at any time and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without approval of the Company’s stockholders given within twelve (12) months before or after action by the Board, the Plan may not be amended to increase the maximum number of shares of Common Stock subject to the Plan or change the designation or class of Eligible Employees;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without approval of the Company’s stockholders, the Plan may not be amended in any manner that would cause the Plan to no longer be an “employee stock purchase plan” within the meaning of Section 423(b) of the Code.</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Administrator determines that the ongoing operation of the Plan may result in unfavorable financial accounting consequences, the Administrator may, to the extent permitted under Section 423 of the Code, in its discretion and, to the extent necessary or desirable, modify or amend the Plan to reduce or eliminate such accounting consequence including, but not limited to:</w:t>
      </w:r>
    </w:p>
    <w:p>
      <w:pPr>
        <w:spacing w:after="0" w:line="176" w:lineRule="exact"/>
        <w:rPr>
          <w:rFonts w:ascii="Times New Roman" w:cs="Times New Roman" w:eastAsia="Times New Roman" w:hAnsi="Times New Roman"/>
          <w:sz w:val="22"/>
          <w:szCs w:val="22"/>
          <w:color w:val="auto"/>
        </w:rPr>
      </w:pPr>
    </w:p>
    <w:p>
      <w:pPr>
        <w:ind w:firstLine="2600"/>
        <w:spacing w:after="0" w:line="271" w:lineRule="auto"/>
        <w:tabs>
          <w:tab w:leader="none" w:pos="322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altering the Option Price for any Offering Period including an Offering Period underway at the time of the change in Option Price;</w:t>
      </w:r>
    </w:p>
    <w:p>
      <w:pPr>
        <w:spacing w:after="0" w:line="157" w:lineRule="exact"/>
        <w:rPr>
          <w:rFonts w:ascii="Times New Roman" w:cs="Times New Roman" w:eastAsia="Times New Roman" w:hAnsi="Times New Roman"/>
          <w:sz w:val="22"/>
          <w:szCs w:val="22"/>
          <w:color w:val="auto"/>
        </w:rPr>
      </w:pPr>
    </w:p>
    <w:p>
      <w:pPr>
        <w:ind w:firstLine="2600"/>
        <w:spacing w:after="0" w:line="271" w:lineRule="auto"/>
        <w:tabs>
          <w:tab w:leader="none" w:pos="323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shortening any Offering Period so that the Offering Period ends on a new Exercise Date, including an Offering Period underway at the time of the Administrator action; and</w:t>
      </w:r>
    </w:p>
    <w:p>
      <w:pPr>
        <w:spacing w:after="0" w:line="17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allocating shares of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modifications or amendments shall not require stockholder approval or the consent of any Participant.</w:t>
      </w:r>
    </w:p>
    <w:p>
      <w:pPr>
        <w:spacing w:after="0" w:line="220" w:lineRule="exact"/>
        <w:rPr>
          <w:sz w:val="20"/>
          <w:szCs w:val="20"/>
          <w:color w:val="auto"/>
        </w:rPr>
      </w:pPr>
    </w:p>
    <w:p>
      <w:pPr>
        <w:ind w:firstLine="1952"/>
        <w:spacing w:after="0" w:line="271" w:lineRule="auto"/>
        <w:tabs>
          <w:tab w:leader="none" w:pos="25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Plan, the balance in each Participant’s Plan Account shall be refunded as soon as practicable after such termination, without any interest thereon.</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VII.6 </w:t>
      </w:r>
      <w:r>
        <w:rPr>
          <w:rFonts w:ascii="Times New Roman" w:cs="Times New Roman" w:eastAsia="Times New Roman" w:hAnsi="Times New Roman"/>
          <w:sz w:val="22"/>
          <w:szCs w:val="22"/>
          <w:u w:val="single" w:color="auto"/>
          <w:color w:val="auto"/>
        </w:rPr>
        <w:t>Use of Funds; No Interest Paid</w:t>
      </w:r>
      <w:r>
        <w:rPr>
          <w:rFonts w:ascii="Times New Roman" w:cs="Times New Roman" w:eastAsia="Times New Roman" w:hAnsi="Times New Roman"/>
          <w:sz w:val="22"/>
          <w:szCs w:val="22"/>
          <w:color w:val="auto"/>
        </w:rPr>
        <w:t>. All funds received by the Company by reason of purchase of Common Stock under the Plan shall be included in the general funds of the Company free of any trust or other restriction and may be used for any corporate purpose. No interest shall be paid to any Participant or credited under the Plan.</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VII.7 </w:t>
      </w:r>
      <w:r>
        <w:rPr>
          <w:rFonts w:ascii="Times New Roman" w:cs="Times New Roman" w:eastAsia="Times New Roman" w:hAnsi="Times New Roman"/>
          <w:sz w:val="22"/>
          <w:szCs w:val="22"/>
          <w:u w:val="single" w:color="auto"/>
          <w:color w:val="auto"/>
        </w:rPr>
        <w:t>Term; Approval by Stockholders</w:t>
      </w:r>
      <w:r>
        <w:rPr>
          <w:rFonts w:ascii="Times New Roman" w:cs="Times New Roman" w:eastAsia="Times New Roman" w:hAnsi="Times New Roman"/>
          <w:sz w:val="22"/>
          <w:szCs w:val="22"/>
          <w:color w:val="auto"/>
        </w:rPr>
        <w:t>. No Option may be granted during any period of suspension of the Plan or after termination of the Plan. The Plan shall be submitted for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the approval of the Company’s stockholders within twelve (12) months after the date of the Board’s initial adoption of the Plan. Options may be granted prior to such stockholder approval;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Options shall not be exercisable prior to the time when the Plan is approved by the stockholders;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if such approval has not been obtained by the end of said twelve (12)-month period, all Options previously granted under the Plan shall thereupon terminate and be canceled and become null and void without being exercised.</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VII.8 </w:t>
      </w:r>
      <w:r>
        <w:rPr>
          <w:rFonts w:ascii="Times New Roman" w:cs="Times New Roman" w:eastAsia="Times New Roman" w:hAnsi="Times New Roman"/>
          <w:sz w:val="22"/>
          <w:szCs w:val="22"/>
          <w:u w:val="single" w:color="auto"/>
          <w:color w:val="auto"/>
        </w:rPr>
        <w:t>Effect Upon Other Plans</w:t>
      </w:r>
      <w:r>
        <w:rPr>
          <w:rFonts w:ascii="Times New Roman" w:cs="Times New Roman" w:eastAsia="Times New Roman" w:hAnsi="Times New Roman"/>
          <w:sz w:val="22"/>
          <w:szCs w:val="22"/>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8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VII.9 </w:t>
      </w:r>
      <w:r>
        <w:rPr>
          <w:rFonts w:ascii="Times New Roman" w:cs="Times New Roman" w:eastAsia="Times New Roman" w:hAnsi="Times New Roman"/>
          <w:sz w:val="21"/>
          <w:szCs w:val="21"/>
          <w:u w:val="single" w:color="auto"/>
          <w:color w:val="auto"/>
        </w:rPr>
        <w:t>Conformity to Securities Laws</w:t>
      </w:r>
      <w:r>
        <w:rPr>
          <w:rFonts w:ascii="Times New Roman" w:cs="Times New Roman" w:eastAsia="Times New Roman" w:hAnsi="Times New Roman"/>
          <w:sz w:val="21"/>
          <w:szCs w:val="21"/>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6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VII.10 </w:t>
      </w:r>
      <w:r>
        <w:rPr>
          <w:rFonts w:ascii="Times New Roman" w:cs="Times New Roman" w:eastAsia="Times New Roman" w:hAnsi="Times New Roman"/>
          <w:sz w:val="22"/>
          <w:szCs w:val="22"/>
          <w:u w:val="single" w:color="auto"/>
          <w:color w:val="auto"/>
        </w:rPr>
        <w:t>Notice of Disposition of Shares</w:t>
      </w:r>
      <w:r>
        <w:rPr>
          <w:rFonts w:ascii="Times New Roman" w:cs="Times New Roman" w:eastAsia="Times New Roman" w:hAnsi="Times New Roman"/>
          <w:sz w:val="22"/>
          <w:szCs w:val="22"/>
          <w:color w:val="auto"/>
        </w:rPr>
        <w:t>. Each Participant shall give the Company prompt notice of any disposition or other transfer of any shares of Common Stock, acquired pursuant to the exercise of an Option, if such disposition or transfer is made (a) within two (2) years after the applicable Grant Date or (b) within one (1) year after the transfer of such shares of Common Stock to such Participant upon exercise of such Option. The Company may direct that any certificates evidencing shares acquired pursuant to the Plan refer to such requirement.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VII.11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VII.12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all rights and obligations thereunder shall be construed and enforced in accordance with the laws of the State of Delaware.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VII.13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VII.14 </w:t>
      </w:r>
      <w:r>
        <w:rPr>
          <w:rFonts w:ascii="Times New Roman" w:cs="Times New Roman" w:eastAsia="Times New Roman" w:hAnsi="Times New Roman"/>
          <w:sz w:val="22"/>
          <w:szCs w:val="22"/>
          <w:u w:val="single" w:color="auto"/>
          <w:color w:val="auto"/>
        </w:rPr>
        <w:t>Conditions To Issuance of Shares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 w:name="page18"/>
    <w:bookmarkEnd w:id="17"/>
    <w:p>
      <w:pPr>
        <w:jc w:val="both"/>
        <w:ind w:firstLine="1952"/>
        <w:spacing w:after="0" w:line="250" w:lineRule="auto"/>
        <w:tabs>
          <w:tab w:leader="none" w:pos="258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VII.15 </w:t>
      </w:r>
      <w:r>
        <w:rPr>
          <w:rFonts w:ascii="Times New Roman" w:cs="Times New Roman" w:eastAsia="Times New Roman" w:hAnsi="Times New Roman"/>
          <w:sz w:val="22"/>
          <w:szCs w:val="22"/>
          <w:u w:val="single" w:color="auto"/>
          <w:color w:val="auto"/>
        </w:rPr>
        <w:t>Equal Rights and Privileges</w:t>
      </w:r>
      <w:r>
        <w:rPr>
          <w:rFonts w:ascii="Times New Roman" w:cs="Times New Roman" w:eastAsia="Times New Roman" w:hAnsi="Times New Roman"/>
          <w:sz w:val="22"/>
          <w:szCs w:val="22"/>
          <w:color w:val="auto"/>
        </w:rPr>
        <w:t>. Except with respect to sub-plans designed to be outside the scope of Section 423 of the Code, all Eligible Employees of the Company (or of any Designated Subsidiary) shall have equal rights and privileges under this Plan to the extent required under Section 423 of the Code or the regulations promulgated thereunder so that this Plan qualifies as an “employee stock purchase plan” within the meaning of Section 423 of the Code or the Treasury Regulations thereunder. Any provision of this Plan that is inconsistent with Section 423 of the Code or the Treasury Regulations thereunder shall, without further act or amendment by the Company or the Board, be reformed to comply with the equal rights and privileges requirement of Section 423 of the Code or the Treasury Regulations thereunder.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ARDELYX,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2014 EQUITY INCENTIVE AWARD PLAN</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purpose of the Ardelyx, Inc. Amended and Restated 2014 Equity Incentive Award Plan (as it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promote the success and enhance the value of Ardelyx,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the 2014 Equity Incentive Award Plan (the “</w:t>
      </w:r>
      <w:r>
        <w:rPr>
          <w:rFonts w:ascii="Times New Roman" w:cs="Times New Roman" w:eastAsia="Times New Roman" w:hAnsi="Times New Roman"/>
          <w:sz w:val="22"/>
          <w:szCs w:val="22"/>
          <w:u w:val="single" w:color="auto"/>
          <w:color w:val="auto"/>
        </w:rPr>
        <w:t>Original 2014 Plan</w:t>
      </w:r>
      <w:r>
        <w:rPr>
          <w:rFonts w:ascii="Times New Roman" w:cs="Times New Roman" w:eastAsia="Times New Roman" w:hAnsi="Times New Roman"/>
          <w:sz w:val="22"/>
          <w:szCs w:val="22"/>
          <w:color w:val="auto"/>
        </w:rPr>
        <w:t xml:space="preserve">”)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the Original 2014 Plan shall continue in effect in accordance with its terms.</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 terminated the assumption of such duties.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any Parent or Subsidiary.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u w:val="single" w:color="auto"/>
          <w:color w:val="auto"/>
        </w:rPr>
        <w:t>Applicable Accounting Standards</w:t>
      </w:r>
      <w:r>
        <w:rPr>
          <w:rFonts w:ascii="Times New Roman" w:cs="Times New Roman" w:eastAsia="Times New Roman" w:hAnsi="Times New Roman"/>
          <w:sz w:val="22"/>
          <w:szCs w:val="22"/>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any applicable law, including without limitation, (i) provisions of the Code, the Securities Act, the Exchange Act and any rules or regulations</w:t>
      </w:r>
    </w:p>
    <w:p>
      <w:pPr>
        <w:sectPr>
          <w:pgSz w:w="11900" w:h="16838" w:orient="portrait"/>
          <w:cols w:equalWidth="0" w:num="1">
            <w:col w:w="11240"/>
          </w:cols>
          <w:pgMar w:left="320" w:top="117" w:right="339" w:bottom="1440" w:gutter="0" w:footer="0" w:header="0"/>
        </w:sectPr>
      </w:pPr>
    </w:p>
    <w:bookmarkStart w:id="19" w:name="page20"/>
    <w:bookmarkEnd w:id="19"/>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thereunder; (ii) corporate, securities, tax or other laws, statutes, rules, requirements or regulations, whether federal, state, local or foreign; and (iii) rules of any securities exchange or automated quotation system on which the Shares are listed, quoted or traded.</w:t>
      </w:r>
    </w:p>
    <w:p>
      <w:pPr>
        <w:spacing w:after="0" w:line="13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in a single transaction or in a series of related transactions, of any one or more of the following events:</w:t>
      </w:r>
    </w:p>
    <w:p>
      <w:pPr>
        <w:spacing w:after="0" w:line="158" w:lineRule="exact"/>
        <w:rPr>
          <w:sz w:val="20"/>
          <w:szCs w:val="20"/>
          <w:color w:val="auto"/>
        </w:rPr>
      </w:pPr>
    </w:p>
    <w:p>
      <w:pPr>
        <w:jc w:val="both"/>
        <w:ind w:firstLine="1304"/>
        <w:spacing w:after="0" w:line="249"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9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0" w:name="page21"/>
    <w:bookmarkEnd w:id="20"/>
    <w:p>
      <w:pPr>
        <w:jc w:val="both"/>
        <w:ind w:firstLine="1952"/>
        <w:spacing w:after="0" w:line="251" w:lineRule="auto"/>
        <w:tabs>
          <w:tab w:leader="none" w:pos="2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 liquidation or dissolution of the Company.</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together with the regulations and official guidance promulgated thereunder, whether issued prior or subsequent to the grant of any Award.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a subcommittee of the Compensation Committee of the Board or another committee or subcommittee of the Board, appointed as provided in Section 12.1 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of the Company, par value $0.0001 per share.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have the meaning set forth in Article 1 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1" w:name="page22"/>
    <w:bookmarkEnd w:id="2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shall mean any consultant or advisor engaged to provide services to the Company or any Affiliate who qualifies as a consultant or advisor under the applicable rules of the Securities and Exchange Commission for registration of shares on a Form S-8 Registration Statement or any successor Form thereto.</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Deferred Stock</w:t>
      </w:r>
      <w:r>
        <w:rPr>
          <w:rFonts w:ascii="Times New Roman" w:cs="Times New Roman" w:eastAsia="Times New Roman" w:hAnsi="Times New Roman"/>
          <w:sz w:val="21"/>
          <w:szCs w:val="21"/>
          <w:color w:val="auto"/>
        </w:rPr>
        <w:t>” shall mean a right to receive Shares awarded under Section 9.4 hereof.</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Deferred Stock Unit</w:t>
      </w:r>
      <w:r>
        <w:rPr>
          <w:rFonts w:ascii="Times New Roman" w:cs="Times New Roman" w:eastAsia="Times New Roman" w:hAnsi="Times New Roman"/>
          <w:sz w:val="21"/>
          <w:szCs w:val="21"/>
          <w:color w:val="auto"/>
        </w:rPr>
        <w:t>” shall mean a right to receive Shares awarded under Section 9.5 hereof.</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shall mean a member of the Board, as constituted from time to time.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 right to receive the equivalent value (in cash or Shares) of dividends paid on Shares, awarded under Section 9.2 hereof.</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DRO</w:t>
      </w:r>
      <w:r>
        <w:rPr>
          <w:rFonts w:ascii="Times New Roman" w:cs="Times New Roman" w:eastAsia="Times New Roman" w:hAnsi="Times New Roman"/>
          <w:sz w:val="22"/>
          <w:szCs w:val="22"/>
          <w:color w:val="auto"/>
        </w:rPr>
        <w:t>” shall mean a “domestic relations order” as defined by the Code or Title I of the Employee Retirement Income Security Act of 1974, as amended from time to time, or the rules thereunder.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have the meaning set forth in Section 13.1.</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Eligible Individual</w:t>
      </w:r>
      <w:r>
        <w:rPr>
          <w:rFonts w:ascii="Times New Roman" w:cs="Times New Roman" w:eastAsia="Times New Roman" w:hAnsi="Times New Roman"/>
          <w:sz w:val="22"/>
          <w:szCs w:val="22"/>
          <w:color w:val="auto"/>
        </w:rPr>
        <w:t>” shall mean any person who is an Employee, a Consultant or a Non-Employee Director, as determined by the Administrator.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mean any officer or other employee (as determined in accordance with Section 3401(c) of the Code and the Treasury Regulations thereunder) of the Company or any Affiliate.</w:t>
      </w:r>
    </w:p>
    <w:p>
      <w:pPr>
        <w:spacing w:after="0" w:line="144" w:lineRule="exact"/>
        <w:rPr>
          <w:sz w:val="20"/>
          <w:szCs w:val="20"/>
          <w:color w:val="auto"/>
        </w:rPr>
      </w:pPr>
    </w:p>
    <w:p>
      <w:pPr>
        <w:jc w:val="both"/>
        <w:ind w:firstLine="810"/>
        <w:spacing w:after="0" w:line="252"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Equity Restructuring</w:t>
      </w:r>
      <w:r>
        <w:rPr>
          <w:rFonts w:ascii="Times New Roman" w:cs="Times New Roman" w:eastAsia="Times New Roman" w:hAnsi="Times New Roman"/>
          <w:sz w:val="22"/>
          <w:szCs w:val="22"/>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shall mean the Securities Exchange Act of 1934, as amended from time to time.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shall mean, as of any given date, the value of a Share determined as follows:</w:t>
      </w:r>
    </w:p>
    <w:p>
      <w:pPr>
        <w:spacing w:after="0" w:line="220" w:lineRule="exact"/>
        <w:rPr>
          <w:sz w:val="20"/>
          <w:szCs w:val="20"/>
          <w:color w:val="auto"/>
        </w:rPr>
      </w:pPr>
    </w:p>
    <w:p>
      <w:pPr>
        <w:jc w:val="both"/>
        <w:ind w:firstLine="1304"/>
        <w:spacing w:after="0" w:line="256"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(i) listed on any established securities exchange (such as the New York Stock Exchange, the Nasdaq Capital Market, Nasdaq Global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2" w:name="page23"/>
    <w:bookmarkEnd w:id="22"/>
    <w:p>
      <w:pPr>
        <w:spacing w:after="0" w:line="271" w:lineRule="auto"/>
        <w:rPr>
          <w:sz w:val="20"/>
          <w:szCs w:val="20"/>
          <w:color w:val="auto"/>
        </w:rPr>
      </w:pPr>
      <w:r>
        <w:rPr>
          <w:rFonts w:ascii="Times New Roman" w:cs="Times New Roman" w:eastAsia="Times New Roman" w:hAnsi="Times New Roman"/>
          <w:sz w:val="22"/>
          <w:szCs w:val="22"/>
          <w:color w:val="auto"/>
        </w:rPr>
        <w:t>sales price for a Share on the date in question, the closing sales price for a Share on the last preceding date for which such quotation exists, as reported in The Wall Street Journal or such other source as the Administrator deems reliable;</w:t>
      </w:r>
    </w:p>
    <w:p>
      <w:pPr>
        <w:spacing w:after="0" w:line="158" w:lineRule="exact"/>
        <w:rPr>
          <w:sz w:val="20"/>
          <w:szCs w:val="20"/>
          <w:color w:val="auto"/>
        </w:rPr>
      </w:pPr>
    </w:p>
    <w:p>
      <w:pPr>
        <w:jc w:val="both"/>
        <w:ind w:firstLine="1304"/>
        <w:spacing w:after="0" w:line="253"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u w:val="single" w:color="auto"/>
          <w:color w:val="auto"/>
        </w:rPr>
        <w:t>Greater Than 10% Stockholder</w:t>
      </w:r>
      <w:r>
        <w:rPr>
          <w:rFonts w:ascii="Times New Roman" w:cs="Times New Roman" w:eastAsia="Times New Roman" w:hAnsi="Times New Roman"/>
          <w:sz w:val="22"/>
          <w:szCs w:val="22"/>
          <w:color w:val="auto"/>
        </w:rPr>
        <w:t>” shall mean an individual then owning (within the meaning of Section 424(d) of the Code) more than ten percent (10%) of the total combined voting power of all classes of stock of the Company or any “parent corporation” or “subsidiary corporation” (as defined in Sections 424(e) and 424(f) of the Code, respectively).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shall mean a person who has been granted an Award.</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shall mean an Option that is intended to qualify as an incentive stock option and conforms to the applicable provisions of Section 422 of the Code.</w:t>
      </w:r>
    </w:p>
    <w:p>
      <w:pPr>
        <w:spacing w:after="0" w:line="15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shall mean a Director of the Company who is not an Employee.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Non-Employee Director Equity Compensation Policy</w:t>
      </w:r>
      <w:r>
        <w:rPr>
          <w:rFonts w:ascii="Times New Roman" w:cs="Times New Roman" w:eastAsia="Times New Roman" w:hAnsi="Times New Roman"/>
          <w:sz w:val="21"/>
          <w:szCs w:val="21"/>
          <w:color w:val="auto"/>
        </w:rPr>
        <w:t>” shall have the meaning set forth in Section 4.6 hereof.</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Non-Qualified Stock Option</w:t>
      </w:r>
      <w:r>
        <w:rPr>
          <w:rFonts w:ascii="Times New Roman" w:cs="Times New Roman" w:eastAsia="Times New Roman" w:hAnsi="Times New Roman"/>
          <w:sz w:val="22"/>
          <w:szCs w:val="22"/>
          <w:color w:val="auto"/>
        </w:rPr>
        <w:t>” shall mean an Option that is not an Incentive Stock Option or which is designated as an Incentive Stock Option but does not meet the applicable requirements of Section 422 of the Code.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shall mean a right to purchase Shares at a specified exercise price, granted under Article 5 hereof. An Option shall be either a Non-Qualified Stock Option or an Incentive Stock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Options granted to Non-Employee Directors and Consultants shall only be Non-Qualified Stock Options.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shall have the meaning set forth in Section 5.4 hereof.</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2014 Plan</w:t>
      </w:r>
      <w:r>
        <w:rPr>
          <w:rFonts w:ascii="Times New Roman" w:cs="Times New Roman" w:eastAsia="Times New Roman" w:hAnsi="Times New Roman"/>
          <w:sz w:val="21"/>
          <w:szCs w:val="21"/>
          <w:color w:val="auto"/>
        </w:rPr>
        <w:t>” shall have the meaning set forth in Article 1 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3" w:name="page24"/>
    <w:bookmarkEnd w:id="23"/>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shall mean a cash bonus award, stock bonus award, performance award or incentive award that is paid in cash, Shares or a combination of both, awarded under Section 9.1 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u w:val="single" w:color="auto"/>
          <w:color w:val="auto"/>
        </w:rPr>
        <w:t>Performance Stock Unit</w:t>
      </w:r>
      <w:r>
        <w:rPr>
          <w:rFonts w:ascii="Times New Roman" w:cs="Times New Roman" w:eastAsia="Times New Roman" w:hAnsi="Times New Roman"/>
          <w:sz w:val="22"/>
          <w:szCs w:val="22"/>
          <w:color w:val="auto"/>
        </w:rPr>
        <w:t>” shall mean a Performance Award awarded under Section 9.1 hereof which is denominated in units of value including dollar value of shares of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shall mean, with respect to a Holder, any “family member” of the Holder, as defined under the General Instructions to Form S-8 Registration Statement under the Securities Act or any successor Form thereto, or any other transferee specifically approved by the Administrator, after taking into account Applicable Law.</w:t>
      </w:r>
    </w:p>
    <w:p>
      <w:pPr>
        <w:spacing w:after="0" w:line="17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2.38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have the meaning set forth in Article 1 hereof.</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Prior Plan</w:t>
      </w:r>
      <w:r>
        <w:rPr>
          <w:rFonts w:ascii="Times New Roman" w:cs="Times New Roman" w:eastAsia="Times New Roman" w:hAnsi="Times New Roman"/>
          <w:sz w:val="21"/>
          <w:szCs w:val="21"/>
          <w:color w:val="auto"/>
        </w:rPr>
        <w:t>” shall mean the Ardelyx, Inc. 2016 Employment Commencement Incentive Plan.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shall mean an award of Shares made under Article 7 hereof that is subject to certain restrictions and may be subject to risk of forfeiture or repurchase.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shall mean a contractual right awarded under Article 8 hereof to receive in the future a Share or the Fair Market Value of a Share in cash.</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shall mean the Securities Act of 1933, as amended.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shall mean shares of Common Stock.</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 Limit</w:t>
      </w:r>
      <w:r>
        <w:rPr>
          <w:rFonts w:ascii="Times New Roman" w:cs="Times New Roman" w:eastAsia="Times New Roman" w:hAnsi="Times New Roman"/>
          <w:sz w:val="21"/>
          <w:szCs w:val="21"/>
          <w:color w:val="auto"/>
        </w:rPr>
        <w:t>” shall have the meaning set forth in Section 3.1(a) hereof.</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shall mean a stock appreciation right granted under Article 10 hereof.</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shall have the meaning set forth in Section 10.4 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24" w:name="page25"/>
    <w:bookmarkEnd w:id="24"/>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2.48 “</w:t>
      </w:r>
      <w:r>
        <w:rPr>
          <w:rFonts w:ascii="Times New Roman" w:cs="Times New Roman" w:eastAsia="Times New Roman" w:hAnsi="Times New Roman"/>
          <w:sz w:val="22"/>
          <w:szCs w:val="22"/>
          <w:u w:val="single" w:color="auto"/>
          <w:color w:val="auto"/>
        </w:rPr>
        <w:t>Stock Payment</w:t>
      </w:r>
      <w:r>
        <w:rPr>
          <w:rFonts w:ascii="Times New Roman" w:cs="Times New Roman" w:eastAsia="Times New Roman" w:hAnsi="Times New Roman"/>
          <w:sz w:val="22"/>
          <w:szCs w:val="22"/>
          <w:color w:val="auto"/>
        </w:rPr>
        <w:t>” shall mean (a) a payment in the form of Shares, or (b) an option or other right to purchase Shares, as part of a bonus, deferred compensation or other arrangement, awarded under Section 9.3 hereof.</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2.49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2.50 “</w:t>
      </w:r>
      <w:r>
        <w:rPr>
          <w:rFonts w:ascii="Times New Roman" w:cs="Times New Roman" w:eastAsia="Times New Roman" w:hAnsi="Times New Roman"/>
          <w:sz w:val="22"/>
          <w:szCs w:val="22"/>
          <w:u w:val="single" w:color="auto"/>
          <w:color w:val="auto"/>
        </w:rPr>
        <w:t>Substitute Award</w:t>
      </w:r>
      <w:r>
        <w:rPr>
          <w:rFonts w:ascii="Times New Roman" w:cs="Times New Roman" w:eastAsia="Times New Roman" w:hAnsi="Times New Roman"/>
          <w:sz w:val="22"/>
          <w:szCs w:val="22"/>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term “Substitute Award” be construed to refer to an award made in connection with the cancellation and repricing of an Option or Stock Appreciation Right.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shall mean:</w:t>
      </w:r>
    </w:p>
    <w:p>
      <w:pPr>
        <w:spacing w:after="0" w:line="220" w:lineRule="exact"/>
        <w:rPr>
          <w:sz w:val="20"/>
          <w:szCs w:val="20"/>
          <w:color w:val="auto"/>
        </w:rPr>
      </w:pPr>
    </w:p>
    <w:p>
      <w:pPr>
        <w:jc w:val="both"/>
        <w:ind w:firstLine="1304"/>
        <w:spacing w:after="0" w:line="256"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71" w:lineRule="auto"/>
        <w:rPr>
          <w:sz w:val="20"/>
          <w:szCs w:val="20"/>
          <w:color w:val="auto"/>
        </w:rPr>
      </w:pPr>
      <w:r>
        <w:rPr>
          <w:rFonts w:ascii="Times New Roman" w:cs="Times New Roman" w:eastAsia="Times New Roman" w:hAnsi="Times New Roman"/>
          <w:sz w:val="22"/>
          <w:szCs w:val="22"/>
          <w:color w:val="auto"/>
        </w:rPr>
        <w:t>absence, change in status or other change interrupts employment for the purposes of Section 422(a)(2) of the Code and the then applicable regulations and revenue rulings under said Section.</w:t>
      </w:r>
    </w:p>
    <w:p>
      <w:pPr>
        <w:spacing w:after="0" w:line="1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SUBJECT TO THE PLAN</w:t>
      </w:r>
    </w:p>
    <w:p>
      <w:pPr>
        <w:spacing w:after="0" w:line="2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Sections 13.1, 13.2 and 3.1(b) hereof, the aggregate number of Shares which may be issued or transferred pursuant to Awards under the Plan is (i) 58,457,566 and (ii) any of the 6,500,000 Shares which as of the Effective Date are subject to awards under the Prior Plan that, on or after the Effective Date, terminate, expire or lapse for any reason without the delivery of Shares to the holder thereof or for which the Shares are forfeited or repurchased for the original purchase prices thereof (the “</w:t>
      </w:r>
      <w:r>
        <w:rPr>
          <w:rFonts w:ascii="Times New Roman" w:cs="Times New Roman" w:eastAsia="Times New Roman" w:hAnsi="Times New Roman"/>
          <w:sz w:val="22"/>
          <w:szCs w:val="22"/>
          <w:u w:val="single" w:color="auto"/>
          <w:color w:val="auto"/>
        </w:rPr>
        <w:t>Share Limit</w:t>
      </w:r>
      <w:r>
        <w:rPr>
          <w:rFonts w:ascii="Times New Roman" w:cs="Times New Roman" w:eastAsia="Times New Roman" w:hAnsi="Times New Roman"/>
          <w:sz w:val="22"/>
          <w:szCs w:val="22"/>
          <w:color w:val="auto"/>
        </w:rPr>
        <w:t>”). Notwithstanding anything in this Section 3.1 to the contrary, the number of shares of Stock that may be issued or transferred pursuant to Incentive Stock Options under the Plan shall not exceed an aggregate of 58,457,566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19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Any Shares repurchased by the Company pursuant to Section 7.4 hereof at the same price paid by the Holder or a lower price so that such Shares are returned to the Company shall again be available for the grant of an Award pursuant to the Plan and shall be added back to the Share Limit. Notwithstanding anything to the contrary contained herein, the following Shares shall not be added to the Shares authorized for grant under Section 3.1(a) hereof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Stock Appreciation Rights that are not issued in connection with the stock settlement of the Stock Appreciation Rights on exercise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22"/>
          <w:szCs w:val="22"/>
          <w:color w:val="auto"/>
        </w:rPr>
        <w:t>thereof; and (iv) Shares purchased on the open market by the Company with the cash proceeds from the exercise of Options.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79" w:lineRule="exact"/>
        <w:rPr>
          <w:sz w:val="20"/>
          <w:szCs w:val="20"/>
          <w:color w:val="auto"/>
        </w:rPr>
      </w:pPr>
    </w:p>
    <w:p>
      <w:pPr>
        <w:jc w:val="both"/>
        <w:ind w:firstLine="1304"/>
        <w:spacing w:after="0" w:line="261" w:lineRule="auto"/>
        <w:tabs>
          <w:tab w:leader="none" w:pos="194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Substitute Awards shall not reduce the Shares authorized for grant under the Plan and Shares subject to such Substitute Awards shall not be added back to the Shares available for Awards under the Plan as provided in Section 3.1(b) above.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Stock Distributed</w:t>
      </w:r>
      <w:r>
        <w:rPr>
          <w:rFonts w:ascii="Times New Roman" w:cs="Times New Roman" w:eastAsia="Times New Roman" w:hAnsi="Times New Roman"/>
          <w:sz w:val="22"/>
          <w:szCs w:val="22"/>
          <w:color w:val="auto"/>
        </w:rPr>
        <w:t>. Any Shares distributed pursuant to an Award may consist, in whole or in part, of authorized and unissued Common Stock, treasury Common Stock or Common Stock purchased on the open market.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Limitation on Number of Shares Subject to Awards to Non-Employee Directors</w:t>
      </w:r>
      <w:r>
        <w:rPr>
          <w:rFonts w:ascii="Times New Roman" w:cs="Times New Roman" w:eastAsia="Times New Roman" w:hAnsi="Times New Roman"/>
          <w:sz w:val="22"/>
          <w:szCs w:val="22"/>
          <w:color w:val="auto"/>
        </w:rPr>
        <w:t>. The maximum aggregate value of Awards (with such value determined as of the date of grant under Applicable Accounting Standards) that may be granted to any Non-Employee Director during any calendar year shall be $1,000,000.</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OF AWARDS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hereof regarding the grant of Awards pursuant to the Non-Employee Director Equity Compensation Policy, no Eligible Individual shall have any right to be granted an Award pursuant to the Plan.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At-Will Employment; Voluntary Participation</w:t>
      </w:r>
      <w:r>
        <w:rPr>
          <w:rFonts w:ascii="Times New Roman" w:cs="Times New Roman" w:eastAsia="Times New Roman" w:hAnsi="Times New Roman"/>
          <w:sz w:val="22"/>
          <w:szCs w:val="22"/>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95" w:lineRule="exact"/>
        <w:rPr>
          <w:sz w:val="20"/>
          <w:szCs w:val="20"/>
          <w:color w:val="auto"/>
        </w:rPr>
      </w:pPr>
    </w:p>
    <w:p>
      <w:pPr>
        <w:jc w:val="both"/>
        <w:ind w:left="180" w:firstLine="648"/>
        <w:spacing w:after="0" w:line="24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Foreign Holders</w:t>
      </w:r>
      <w:r>
        <w:rPr>
          <w:rFonts w:ascii="Times New Roman" w:cs="Times New Roman" w:eastAsia="Times New Roman" w:hAnsi="Times New Roman"/>
          <w:sz w:val="22"/>
          <w:szCs w:val="22"/>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8" w:name="page29"/>
    <w:bookmarkEnd w:id="28"/>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86" w:lineRule="exact"/>
        <w:rPr>
          <w:sz w:val="20"/>
          <w:szCs w:val="20"/>
          <w:color w:val="auto"/>
        </w:rPr>
      </w:pPr>
    </w:p>
    <w:p>
      <w:pPr>
        <w:jc w:val="both"/>
        <w:ind w:left="180" w:firstLine="648"/>
        <w:spacing w:after="0" w:line="24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Non-Employee Director Awards</w:t>
      </w:r>
      <w:r>
        <w:rPr>
          <w:rFonts w:ascii="Times New Roman" w:cs="Times New Roman" w:eastAsia="Times New Roman" w:hAnsi="Times New Roman"/>
          <w:sz w:val="22"/>
          <w:szCs w:val="22"/>
          <w:color w:val="auto"/>
        </w:rPr>
        <w:t>. The Administrator may, in its discretion, provide that Awards granted to Non-Employee Directors shall be granted pursuant to a written non-discretionary formula established by the Administrator (the “</w:t>
      </w:r>
      <w:r>
        <w:rPr>
          <w:rFonts w:ascii="Times New Roman" w:cs="Times New Roman" w:eastAsia="Times New Roman" w:hAnsi="Times New Roman"/>
          <w:sz w:val="22"/>
          <w:szCs w:val="22"/>
          <w:u w:val="single" w:color="auto"/>
          <w:color w:val="auto"/>
        </w:rPr>
        <w:t>Non-Employee Director Equity Compensation Policy</w:t>
      </w:r>
      <w:r>
        <w:rPr>
          <w:rFonts w:ascii="Times New Roman" w:cs="Times New Roman" w:eastAsia="Times New Roman" w:hAnsi="Times New Roman"/>
          <w:sz w:val="22"/>
          <w:szCs w:val="22"/>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Stand-Alone and Tandem Awards</w:t>
      </w:r>
      <w:r>
        <w:rPr>
          <w:rFonts w:ascii="Times New Roman" w:cs="Times New Roman" w:eastAsia="Times New Roman" w:hAnsi="Times New Roman"/>
          <w:sz w:val="22"/>
          <w:szCs w:val="22"/>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OF OPTIONS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Granting of Options to Eligible Individuals</w:t>
      </w:r>
      <w:r>
        <w:rPr>
          <w:rFonts w:ascii="Times New Roman" w:cs="Times New Roman" w:eastAsia="Times New Roman" w:hAnsi="Times New Roman"/>
          <w:sz w:val="22"/>
          <w:szCs w:val="22"/>
          <w:color w:val="auto"/>
        </w:rPr>
        <w:t>. The Administrator is authorized to grant Options to Eligible Individuals from time to time, in its sole discretion, on such terms and conditions as it may determine which shall not be inconsistent with the Plan.</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Qualification of Incentive Stock Options</w:t>
      </w:r>
      <w:r>
        <w:rPr>
          <w:rFonts w:ascii="Times New Roman" w:cs="Times New Roman" w:eastAsia="Times New Roman" w:hAnsi="Times New Roman"/>
          <w:sz w:val="21"/>
          <w:szCs w:val="21"/>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9" w:name="page30"/>
    <w:bookmarkEnd w:id="2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granted. In addition, to the extent that any Options otherwise fail to qualify as Incentive Stock Options, such Options shall be treated as Nonqualified Stock Options.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Except as provided in Article 13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Option (the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xml:space="preserve">”) shall be set by the Administrator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Option Vesting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94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excess of: (a) the aggregate Fair Market Value (as of the date such Substitute Award is granted) of the shares subject to the Substitute Award, over (b) the aggregate exercise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22"/>
          <w:szCs w:val="22"/>
          <w:color w:val="auto"/>
        </w:rPr>
        <w:t>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Substitution of Stock Appreciation Rights</w:t>
      </w:r>
      <w:r>
        <w:rPr>
          <w:rFonts w:ascii="Times New Roman" w:cs="Times New Roman" w:eastAsia="Times New Roman" w:hAnsi="Times New Roman"/>
          <w:sz w:val="22"/>
          <w:szCs w:val="22"/>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OF OPTIONS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Partial Exercise</w:t>
      </w:r>
      <w:r>
        <w:rPr>
          <w:rFonts w:ascii="Times New Roman" w:cs="Times New Roman" w:eastAsia="Times New Roman" w:hAnsi="Times New Roman"/>
          <w:sz w:val="22"/>
          <w:szCs w:val="22"/>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All or a portion of an exercisable Option shall be deemed exercised upon delivery of all of the following to the Secretary of the Company, or such other person or entity designated by the Administrator, or his, her or its office, as applicable:</w:t>
      </w:r>
    </w:p>
    <w:p>
      <w:pPr>
        <w:spacing w:after="0" w:line="186" w:lineRule="exact"/>
        <w:rPr>
          <w:sz w:val="20"/>
          <w:szCs w:val="20"/>
          <w:color w:val="auto"/>
        </w:rPr>
      </w:pPr>
    </w:p>
    <w:p>
      <w:pPr>
        <w:jc w:val="both"/>
        <w:ind w:firstLine="1304"/>
        <w:spacing w:after="0" w:line="257"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Option shall be exercised pursuant to Section 11.3 hereof by any person or persons other than the Holder, appropriate proof of the right of such person or persons to exercise the Option, as determined in the sole discretion of the Administrator; and</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payment of the exercise price and applicable withholding taxes to the stock administrator of the Company for the shares with respect to which the Option, or portion thereof, is exercised, in a manner permitted by Section 11.1 and 11.2 hereof.</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31" w:name="page32"/>
    <w:bookmarkEnd w:id="31"/>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Notification Regarding Disposition</w:t>
      </w:r>
      <w:r>
        <w:rPr>
          <w:rFonts w:ascii="Times New Roman" w:cs="Times New Roman" w:eastAsia="Times New Roman" w:hAnsi="Times New Roman"/>
          <w:sz w:val="22"/>
          <w:szCs w:val="22"/>
          <w:color w:val="auto"/>
        </w:rPr>
        <w:t>. The Holder shall give the Company prompt written or electronic notice of any disposition of Shares acquired by exercise of an Incentive Stock Option which occurs within (a) two (2) years from the date of granting (including the date the Option is modified, extended or renewed for purposes of Section 424(h) of the Code) of such Option to such Holder, or (b) one (1) year after the transfer of such shares to such Holder.</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Award of Restricted Stock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0" w:firstLine="1304"/>
        <w:spacing w:after="0" w:line="252"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Administrator shall establish the purchase price, if any, and form of payment for Restricted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Rights as Stockholders</w:t>
      </w:r>
      <w:r>
        <w:rPr>
          <w:rFonts w:ascii="Times New Roman" w:cs="Times New Roman" w:eastAsia="Times New Roman" w:hAnsi="Times New Roman"/>
          <w:sz w:val="22"/>
          <w:szCs w:val="22"/>
          <w:color w:val="auto"/>
        </w:rPr>
        <w:t xml:space="preserve">. Subject to Section 7.4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sole discretion of the Administrator, any extraordinary distributions with respect to the Shares shall be subject to the restrictions set forth in Section 7.3 hereof.</w:t>
      </w:r>
    </w:p>
    <w:p>
      <w:pPr>
        <w:spacing w:after="0" w:line="179" w:lineRule="exact"/>
        <w:rPr>
          <w:sz w:val="20"/>
          <w:szCs w:val="20"/>
          <w:color w:val="auto"/>
        </w:rPr>
      </w:pPr>
    </w:p>
    <w:p>
      <w:pPr>
        <w:jc w:val="both"/>
        <w:ind w:left="180" w:firstLine="648"/>
        <w:spacing w:after="0" w:line="24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32" w:name="page33"/>
    <w:bookmarkEnd w:id="32"/>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terminated or expire. In addition, notwithstanding anything to the contrary herein, with respect to a share of Restricted Stock, dividends which are paid prior to vesting shall only be paid out to the Participant to the extent the share of Restricted Stock vests.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Repurchase or Forfeiture of Restricted Stock</w:t>
      </w:r>
      <w:r>
        <w:rPr>
          <w:rFonts w:ascii="Times New Roman" w:cs="Times New Roman" w:eastAsia="Times New Roman" w:hAnsi="Times New Roman"/>
          <w:sz w:val="22"/>
          <w:szCs w:val="22"/>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Certificates for Restricted Stock</w:t>
      </w:r>
      <w:r>
        <w:rPr>
          <w:rFonts w:ascii="Times New Roman" w:cs="Times New Roman" w:eastAsia="Times New Roman" w:hAnsi="Times New Roman"/>
          <w:sz w:val="22"/>
          <w:szCs w:val="22"/>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Section 83(b) Election</w:t>
      </w:r>
      <w:r>
        <w:rPr>
          <w:rFonts w:ascii="Times New Roman" w:cs="Times New Roman" w:eastAsia="Times New Roman" w:hAnsi="Times New Roman"/>
          <w:sz w:val="22"/>
          <w:szCs w:val="22"/>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 UNITS</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Except as otherwise provided herein, the term of a Restricted Stock Unit award shall be set by the Administrator in its sole discretion.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33" w:name="page34"/>
    <w:bookmarkEnd w:id="3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value of the consideration shall not be less than the par value of a Share, unless otherwise permitted by Applicable Law.</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 case on a specified date or dates or over any period or periods, as determined by the Administrator.</w:t>
      </w:r>
    </w:p>
    <w:p>
      <w:pPr>
        <w:spacing w:after="0" w:line="19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Maturity and Payment</w:t>
      </w:r>
      <w:r>
        <w:rPr>
          <w:rFonts w:ascii="Times New Roman" w:cs="Times New Roman" w:eastAsia="Times New Roman" w:hAnsi="Times New Roman"/>
          <w:sz w:val="22"/>
          <w:szCs w:val="22"/>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calendar year in which the Restricted Stock Unit vests; or (b)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Payment upon Termination of Service</w:t>
      </w:r>
      <w:r>
        <w:rPr>
          <w:rFonts w:ascii="Times New Roman" w:cs="Times New Roman" w:eastAsia="Times New Roman" w:hAnsi="Times New Roman"/>
          <w:sz w:val="22"/>
          <w:szCs w:val="22"/>
          <w:color w:val="auto"/>
        </w:rPr>
        <w:t xml:space="preserve">. An Award of Restricted Stock Units shall only be payable while the Holder is an Employee, a Consultant or a member of the Board,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No Rights as a Stockholder</w:t>
      </w:r>
      <w:r>
        <w:rPr>
          <w:rFonts w:ascii="Times New Roman" w:cs="Times New Roman" w:eastAsia="Times New Roman" w:hAnsi="Times New Roman"/>
          <w:sz w:val="22"/>
          <w:szCs w:val="22"/>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Subject to Section 9.2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34" w:name="page35"/>
    <w:bookmarkEnd w:id="34"/>
    <w:p>
      <w:pPr>
        <w:ind w:left="502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AWARD OF PERFORMANCE AWARDS, DIVIDEND EQUIVALENTS, STOCK PAYMENTS, DEFERRED STOCK,</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STOCK UNITS</w:t>
      </w:r>
    </w:p>
    <w:p>
      <w:pPr>
        <w:spacing w:after="0" w:line="20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Performance Awards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Performance Awards, including Awards of Performance Stock Units, to any Eligible Individual. The value of Performance Awards, including Performance Stock Units, may be linked to any one or more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9" w:lineRule="auto"/>
        <w:tabs>
          <w:tab w:leader="none" w:pos="194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in the Plan, dividends or Dividend Equivalents with respect to an Award that is subject to vesting and that are based on dividends paid prior to the vesting of such Award shall only be paid out to the Holder to the extent that the vesting conditions are subsequently satisfied and the Award vests.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Dividend Equivalents shall be payable with respect to Options or Stock Appreciation Rights.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Stock Payments</w:t>
      </w:r>
      <w:r>
        <w:rPr>
          <w:rFonts w:ascii="Times New Roman" w:cs="Times New Roman" w:eastAsia="Times New Roman" w:hAnsi="Times New Roman"/>
          <w:sz w:val="22"/>
          <w:szCs w:val="22"/>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35" w:name="page36"/>
    <w:bookmarkEnd w:id="35"/>
    <w:p>
      <w:pPr>
        <w:jc w:val="both"/>
        <w:spacing w:after="0" w:line="271" w:lineRule="auto"/>
        <w:rPr>
          <w:sz w:val="20"/>
          <w:szCs w:val="20"/>
          <w:color w:val="auto"/>
        </w:rPr>
      </w:pPr>
      <w:r>
        <w:rPr>
          <w:rFonts w:ascii="Times New Roman" w:cs="Times New Roman" w:eastAsia="Times New Roman" w:hAnsi="Times New Roman"/>
          <w:sz w:val="22"/>
          <w:szCs w:val="22"/>
          <w:color w:val="auto"/>
        </w:rPr>
        <w:t>Payments may, but are not required to, be made in lieu of base salary, bonus, fees or other cash compensation otherwise payable to such Eligible Individual.</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Deferred Stock</w:t>
      </w:r>
      <w:r>
        <w:rPr>
          <w:rFonts w:ascii="Times New Roman" w:cs="Times New Roman" w:eastAsia="Times New Roman" w:hAnsi="Times New Roman"/>
          <w:sz w:val="22"/>
          <w:szCs w:val="22"/>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Deferred Stock Units</w:t>
      </w:r>
      <w:r>
        <w:rPr>
          <w:rFonts w:ascii="Times New Roman" w:cs="Times New Roman" w:eastAsia="Times New Roman" w:hAnsi="Times New Roman"/>
          <w:sz w:val="21"/>
          <w:szCs w:val="21"/>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a Performance Award, Dividend Equivalent award, Stock Payment award, Deferred Stock award and/or Deferred Stock Unit award shall be set by the Administrator in its sole discretion.</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value of the consideration shall not be less than the par value of a Share, unless otherwise permitted by Applicable Law.</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22"/>
          <w:szCs w:val="22"/>
          <w:color w:val="auto"/>
        </w:rPr>
        <w:t>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AWARD OF STOCK APPRECIATION RIGHTS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Grant of Stock Appreciation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Stock Appreciation Rights to Eligible Individuals from time to time, in its sole discretion, on such terms and conditions as it may determine consistent with the Plan.</w:t>
      </w:r>
    </w:p>
    <w:p>
      <w:pPr>
        <w:spacing w:after="0" w:line="17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13.2 hereof, the exercise price per Share subject to each Stock Appreciation Right shall be set by the Administrator, but shall not be less than one hundred percent (100%) of the Fair Market Value on the date the Stock Appreciation Right is granted.</w:t>
      </w:r>
    </w:p>
    <w:p>
      <w:pPr>
        <w:spacing w:after="0" w:line="181" w:lineRule="exact"/>
        <w:rPr>
          <w:rFonts w:ascii="Times New Roman" w:cs="Times New Roman" w:eastAsia="Times New Roman" w:hAnsi="Times New Roman"/>
          <w:sz w:val="22"/>
          <w:szCs w:val="22"/>
          <w:color w:val="auto"/>
        </w:rPr>
      </w:pPr>
    </w:p>
    <w:p>
      <w:pPr>
        <w:jc w:val="both"/>
        <w:ind w:firstLine="1304"/>
        <w:spacing w:after="0" w:line="264" w:lineRule="auto"/>
        <w:tabs>
          <w:tab w:leader="none" w:pos="1941"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Section 10.1(b)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excess of: (i) the aggregate Fair Market Value (as of the date such Substitute Award is granted) of the shares subject to the Substitute Award, over</w:t>
      </w:r>
    </w:p>
    <w:p>
      <w:pPr>
        <w:jc w:val="both"/>
        <w:ind w:firstLine="8"/>
        <w:spacing w:after="0" w:line="245" w:lineRule="auto"/>
        <w:tabs>
          <w:tab w:leader="none" w:pos="35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Stock Appreciation Right Vesting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and subject to whatever terms and conditions it selects, accelerate the period during which a Stock Appreciation Right vests.</w:t>
      </w:r>
    </w:p>
    <w:p>
      <w:pPr>
        <w:spacing w:after="0" w:line="220" w:lineRule="exact"/>
        <w:rPr>
          <w:sz w:val="20"/>
          <w:szCs w:val="20"/>
          <w:color w:val="auto"/>
        </w:rPr>
      </w:pPr>
    </w:p>
    <w:p>
      <w:pPr>
        <w:jc w:val="both"/>
        <w:ind w:firstLine="1304"/>
        <w:spacing w:after="0" w:line="253"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67" w:lineRule="exact"/>
        <w:rPr>
          <w:sz w:val="20"/>
          <w:szCs w:val="20"/>
          <w:color w:val="auto"/>
        </w:rPr>
      </w:pPr>
    </w:p>
    <w:p>
      <w:pPr>
        <w:jc w:val="both"/>
        <w:ind w:firstLine="1304"/>
        <w:spacing w:after="0" w:line="257"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Stock Appreciation Right shall be exercised pursuant to this Section 10.3 hereof by any person or persons other than the Holder, appropriate proof of the right of such person or persons to exercise the Stock Appreciation Right.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The term of each Stock Appreciation Right (the “</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shall be set by the Administrator in its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10.4,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w:t>
      </w:r>
    </w:p>
    <w:p>
      <w:pPr>
        <w:spacing w:after="0" w:line="17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Payment of the amounts payable with respect to Stock Appreciation Rights pursuant to this Article 10 shall be in cash, Shares (based on its Fair Market Value as 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38" w:name="page39"/>
    <w:bookmarkEnd w:id="38"/>
    <w:p>
      <w:pPr>
        <w:jc w:val="center"/>
        <w:ind w:right="1380"/>
        <w:spacing w:after="0"/>
        <w:rPr>
          <w:sz w:val="20"/>
          <w:szCs w:val="20"/>
          <w:color w:val="auto"/>
        </w:rPr>
      </w:pPr>
      <w:r>
        <w:rPr>
          <w:rFonts w:ascii="Times New Roman" w:cs="Times New Roman" w:eastAsia="Times New Roman" w:hAnsi="Times New Roman"/>
          <w:sz w:val="21"/>
          <w:szCs w:val="21"/>
          <w:color w:val="auto"/>
        </w:rPr>
        <w:t>the date the Stock Appreciation Right is exercised), or a combination of both, as determined by the Administrator.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TERMS OF AWARDS</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The Administrator shall determine the methods by which payments by any Holder with respect to the tax withholding obligations with respect to any Awards granted under the Plan shall be made, which methods may include any of the methods permitted under Section 11.1 above. Without limiting the foregoing, the Administrator, in its sole discretion and in satisfaction of the foregoing requirement , may withhold, or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or such higher rate as may be approved by the Administrator (which rates shall in no event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22"/>
          <w:szCs w:val="22"/>
          <w:color w:val="auto"/>
        </w:rPr>
        <w:t>America)); provided, however, that the number of Shares withheld, delivered or returned shall be rounded up to the nearest whole share sufficient to cover the applicable tax withholding obligation to the extent rounding up to the nearest whole share does not result in the liability classification of the applicable Award under generally accepted accounting principles in the United States of America.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Transferability of Awards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Sections 11.3(b) and 11.3(c) hereof:</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79" w:lineRule="exact"/>
        <w:rPr>
          <w:rFonts w:ascii="Times New Roman" w:cs="Times New Roman" w:eastAsia="Times New Roman" w:hAnsi="Times New Roman"/>
          <w:sz w:val="22"/>
          <w:szCs w:val="22"/>
          <w:color w:val="auto"/>
        </w:rPr>
      </w:pPr>
    </w:p>
    <w:p>
      <w:pPr>
        <w:jc w:val="both"/>
        <w:ind w:firstLine="1952"/>
        <w:spacing w:after="0" w:line="266" w:lineRule="auto"/>
        <w:tabs>
          <w:tab w:leader="none" w:pos="2586"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165" w:lineRule="exact"/>
        <w:rPr>
          <w:rFonts w:ascii="Times New Roman" w:cs="Times New Roman" w:eastAsia="Times New Roman" w:hAnsi="Times New Roman"/>
          <w:sz w:val="21"/>
          <w:szCs w:val="21"/>
          <w:color w:val="auto"/>
        </w:rPr>
      </w:pPr>
    </w:p>
    <w:p>
      <w:pPr>
        <w:jc w:val="both"/>
        <w:ind w:firstLine="1952"/>
        <w:spacing w:after="0" w:line="253" w:lineRule="auto"/>
        <w:tabs>
          <w:tab w:leader="none" w:pos="259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11.3(a) hereof, the Administrator, in its sole discretion, may determine to permit a Holder or a Permitted Transferee of such Holder to transfer an Award other than an Incentive Stock Option (unless such Incentive Stock Option is to become a Non-Qualified Stock Option)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40" w:name="page41"/>
    <w:bookmarkEnd w:id="40"/>
    <w:p>
      <w:pPr>
        <w:jc w:val="both"/>
        <w:ind w:firstLine="8"/>
        <w:spacing w:after="0" w:line="251" w:lineRule="auto"/>
        <w:tabs>
          <w:tab w:leader="none" w:pos="3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change or revocation is filed with the Administrator prior to the Holder’s death.</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Conditions to Issuance of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have the right to require any Holder to comply with any timing or other restrictions with respect to the settlement, distribution or exercise of 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Award, including a window-period limitation, as may be imposed in the sole discretion of the Administrator.</w:t>
      </w:r>
    </w:p>
    <w:p>
      <w:pPr>
        <w:spacing w:after="0" w:line="220" w:lineRule="exact"/>
        <w:rPr>
          <w:sz w:val="20"/>
          <w:szCs w:val="20"/>
          <w:color w:val="auto"/>
        </w:rPr>
      </w:pPr>
    </w:p>
    <w:p>
      <w:pPr>
        <w:ind w:right="20" w:firstLine="1304"/>
        <w:spacing w:after="0" w:line="271"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Forfeiture and Claw-Back Provisions</w:t>
      </w:r>
      <w:r>
        <w:rPr>
          <w:rFonts w:ascii="Times New Roman" w:cs="Times New Roman" w:eastAsia="Times New Roman" w:hAnsi="Times New Roman"/>
          <w:sz w:val="22"/>
          <w:szCs w:val="22"/>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67" w:lineRule="exact"/>
        <w:rPr>
          <w:sz w:val="20"/>
          <w:szCs w:val="20"/>
          <w:color w:val="auto"/>
        </w:rPr>
      </w:pPr>
    </w:p>
    <w:p>
      <w:pPr>
        <w:jc w:val="both"/>
        <w:ind w:firstLine="1304"/>
        <w:spacing w:after="0" w:line="249"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Prohibition on Repricing</w:t>
      </w:r>
      <w:r>
        <w:rPr>
          <w:rFonts w:ascii="Times New Roman" w:cs="Times New Roman" w:eastAsia="Times New Roman" w:hAnsi="Times New Roman"/>
          <w:sz w:val="22"/>
          <w:szCs w:val="22"/>
          <w:color w:val="auto"/>
        </w:rPr>
        <w:t>. Subject to Section 13.2 hereof,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42" w:name="page43"/>
    <w:bookmarkEnd w:id="42"/>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Leave of Absence</w:t>
      </w:r>
      <w:r>
        <w:rPr>
          <w:rFonts w:ascii="Times New Roman" w:cs="Times New Roman" w:eastAsia="Times New Roman" w:hAnsi="Times New Roman"/>
          <w:sz w:val="22"/>
          <w:szCs w:val="22"/>
          <w:color w:val="auto"/>
        </w:rPr>
        <w:t>. Unless the Administrator provides otherwise, vesting of Awards granted hereunder shall be suspended during any unpaid leave of absence. A Holder shall not cease to be considered an Employee, Non-Employee Director or Consultant, as applicable, in the case of any (a) leave of absence approved by the Company, (b) transfer between locations of the Company or between the Company and any of its Affiliates or any successor thereof, or (c) change in status (Employee to Director, Employee to Consultant, etc.), provided that such change does not affect the specific terms applying to the Holder’s Award.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xml:space="preserve">. The Committee (or another committee or a subcommittee of the Board or the Compensation 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12.6 hereof.</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Duties and Powers of Administrator</w:t>
      </w:r>
      <w:r>
        <w:rPr>
          <w:rFonts w:ascii="Times New Roman" w:cs="Times New Roman" w:eastAsia="Times New Roman" w:hAnsi="Times New Roman"/>
          <w:sz w:val="21"/>
          <w:szCs w:val="21"/>
          <w:color w:val="auto"/>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or obligations of the Holder of the Award that is the subject of any such Program or Award Agreement are not affected materially and adversely by such amendment, unless the consent of the Holder is obtained or such amendment is otherwise permitted under Section 13.10 hereof.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22"/>
          <w:szCs w:val="22"/>
          <w:color w:val="auto"/>
        </w:rPr>
        <w:t>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Action by the Committee</w:t>
      </w:r>
      <w:r>
        <w:rPr>
          <w:rFonts w:ascii="Times New Roman" w:cs="Times New Roman" w:eastAsia="Times New Roman" w:hAnsi="Times New Roman"/>
          <w:sz w:val="22"/>
          <w:szCs w:val="22"/>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Authority of Administrator</w:t>
      </w:r>
      <w:r>
        <w:rPr>
          <w:rFonts w:ascii="Times New Roman" w:cs="Times New Roman" w:eastAsia="Times New Roman" w:hAnsi="Times New Roman"/>
          <w:sz w:val="22"/>
          <w:szCs w:val="22"/>
          <w:color w:val="auto"/>
        </w:rPr>
        <w:t>. Subject to the Company’s Bylaws, the Committee’s Charter and any specific designation in the Plan, the Administrator has the exclusive power, authority and sole discretion to:</w:t>
      </w:r>
    </w:p>
    <w:p>
      <w:pPr>
        <w:spacing w:after="0" w:line="158" w:lineRule="exact"/>
        <w:rPr>
          <w:sz w:val="20"/>
          <w:szCs w:val="20"/>
          <w:color w:val="auto"/>
        </w:rPr>
      </w:pPr>
    </w:p>
    <w:p>
      <w:pPr>
        <w:ind w:left="1940" w:hanging="528"/>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Eligible Individuals to receive Awards;</w:t>
      </w:r>
    </w:p>
    <w:p>
      <w:pPr>
        <w:spacing w:after="0" w:line="219" w:lineRule="exact"/>
        <w:rPr>
          <w:rFonts w:ascii="Times New Roman" w:cs="Times New Roman" w:eastAsia="Times New Roman" w:hAnsi="Times New Roman"/>
          <w:sz w:val="22"/>
          <w:szCs w:val="22"/>
          <w:color w:val="auto"/>
        </w:rPr>
      </w:pPr>
    </w:p>
    <w:p>
      <w:pPr>
        <w:ind w:left="1940" w:hanging="528"/>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to be granted to each Eligible Individual;</w:t>
      </w:r>
    </w:p>
    <w:p>
      <w:pPr>
        <w:spacing w:after="0" w:line="233" w:lineRule="exact"/>
        <w:rPr>
          <w:rFonts w:ascii="Times New Roman" w:cs="Times New Roman" w:eastAsia="Times New Roman" w:hAnsi="Times New Roman"/>
          <w:sz w:val="22"/>
          <w:szCs w:val="22"/>
          <w:color w:val="auto"/>
        </w:rPr>
      </w:pPr>
    </w:p>
    <w:p>
      <w:pPr>
        <w:ind w:left="1940" w:hanging="528"/>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Awards to be granted and the number of Shares to which an Award will relate;</w:t>
      </w:r>
    </w:p>
    <w:p>
      <w:pPr>
        <w:spacing w:after="0" w:line="219" w:lineRule="exact"/>
        <w:rPr>
          <w:rFonts w:ascii="Times New Roman" w:cs="Times New Roman" w:eastAsia="Times New Roman" w:hAnsi="Times New Roman"/>
          <w:sz w:val="22"/>
          <w:szCs w:val="22"/>
          <w:color w:val="auto"/>
        </w:rPr>
      </w:pPr>
    </w:p>
    <w:p>
      <w:pPr>
        <w:jc w:val="both"/>
        <w:ind w:firstLine="1412"/>
        <w:spacing w:after="0" w:line="253"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8" w:lineRule="exact"/>
        <w:rPr>
          <w:rFonts w:ascii="Times New Roman" w:cs="Times New Roman" w:eastAsia="Times New Roman" w:hAnsi="Times New Roman"/>
          <w:sz w:val="22"/>
          <w:szCs w:val="22"/>
          <w:color w:val="auto"/>
        </w:rPr>
      </w:pPr>
    </w:p>
    <w:p>
      <w:pPr>
        <w:jc w:val="both"/>
        <w:ind w:firstLine="1412"/>
        <w:spacing w:after="0" w:line="257"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2" w:lineRule="exact"/>
        <w:rPr>
          <w:rFonts w:ascii="Times New Roman" w:cs="Times New Roman" w:eastAsia="Times New Roman" w:hAnsi="Times New Roman"/>
          <w:sz w:val="22"/>
          <w:szCs w:val="22"/>
          <w:color w:val="auto"/>
        </w:rPr>
      </w:pPr>
    </w:p>
    <w:p>
      <w:pPr>
        <w:ind w:left="2160" w:hanging="748"/>
        <w:spacing w:after="0"/>
        <w:tabs>
          <w:tab w:leader="none" w:pos="21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form of each Award Agreement, which need not be identical for each Holder;</w:t>
      </w:r>
    </w:p>
    <w:p>
      <w:pPr>
        <w:spacing w:after="0" w:line="233" w:lineRule="exact"/>
        <w:rPr>
          <w:rFonts w:ascii="Times New Roman" w:cs="Times New Roman" w:eastAsia="Times New Roman" w:hAnsi="Times New Roman"/>
          <w:sz w:val="22"/>
          <w:szCs w:val="22"/>
          <w:color w:val="auto"/>
        </w:rPr>
      </w:pPr>
    </w:p>
    <w:p>
      <w:pPr>
        <w:ind w:left="1940" w:hanging="528"/>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all other matters that must be determined in connection with an Award;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44" w:name="page45"/>
    <w:bookmarkEnd w:id="44"/>
    <w:p>
      <w:pPr>
        <w:ind w:left="1940" w:hanging="528"/>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or revise any rules and regulations as it may deem necessary or advisable to administer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w:t>
      </w:r>
    </w:p>
    <w:p>
      <w:pPr>
        <w:spacing w:after="0" w:line="196" w:lineRule="exact"/>
        <w:rPr>
          <w:sz w:val="20"/>
          <w:szCs w:val="20"/>
          <w:color w:val="auto"/>
        </w:rPr>
      </w:pPr>
    </w:p>
    <w:p>
      <w:pPr>
        <w:ind w:left="1420"/>
        <w:spacing w:after="0"/>
        <w:tabs>
          <w:tab w:leader="none" w:pos="23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Interpret the terms of, and any matter arising pursuant to, the Plan, any Program or any Award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7" w:lineRule="exact"/>
        <w:rPr>
          <w:sz w:val="20"/>
          <w:szCs w:val="20"/>
          <w:color w:val="auto"/>
        </w:rPr>
      </w:pPr>
    </w:p>
    <w:p>
      <w:pPr>
        <w:ind w:firstLine="1412"/>
        <w:spacing w:after="0" w:line="271" w:lineRule="auto"/>
        <w:tabs>
          <w:tab w:leader="none" w:pos="232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other decisions and determinations that may be required pursuant to the Plan or as the Administrator deems necessary or advisable to administer the Plan; and</w:t>
      </w:r>
    </w:p>
    <w:p>
      <w:pPr>
        <w:spacing w:after="0" w:line="157" w:lineRule="exact"/>
        <w:rPr>
          <w:rFonts w:ascii="Times New Roman" w:cs="Times New Roman" w:eastAsia="Times New Roman" w:hAnsi="Times New Roman"/>
          <w:sz w:val="22"/>
          <w:szCs w:val="22"/>
          <w:color w:val="auto"/>
        </w:rPr>
      </w:pPr>
    </w:p>
    <w:p>
      <w:pPr>
        <w:ind w:firstLine="1412"/>
        <w:spacing w:after="0" w:line="271"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wholly or partially the vesting or lapse of restrictions of any Award or portion thereof at any time after the grant of an Award, subject to whatever terms and conditions it selects and Section 13.2(d) hereof.</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Decisions Binding</w:t>
      </w:r>
      <w:r>
        <w:rPr>
          <w:rFonts w:ascii="Times New Roman" w:cs="Times New Roman" w:eastAsia="Times New Roman" w:hAnsi="Times New Roman"/>
          <w:sz w:val="22"/>
          <w:szCs w:val="22"/>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Article 12;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hereof shall serve in such capacity at the pleasure of the Board and the Committee.</w:t>
      </w:r>
    </w:p>
    <w:p>
      <w:pPr>
        <w:spacing w:after="0" w:line="17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6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4"/>
        <w:spacing w:after="0" w:line="271"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be effective on the date it is adopted by the Board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provided, that the stockholders of the Company approve the Plan within twelve (12) months following the Effective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45" w:name="page46"/>
    <w:bookmarkEnd w:id="45"/>
    <w:p>
      <w:pPr>
        <w:jc w:val="both"/>
        <w:spacing w:after="0" w:line="241" w:lineRule="auto"/>
        <w:rPr>
          <w:sz w:val="20"/>
          <w:szCs w:val="20"/>
          <w:color w:val="auto"/>
        </w:rPr>
      </w:pPr>
      <w:r>
        <w:rPr>
          <w:rFonts w:ascii="Times New Roman" w:cs="Times New Roman" w:eastAsia="Times New Roman" w:hAnsi="Times New Roman"/>
          <w:sz w:val="22"/>
          <w:szCs w:val="22"/>
          <w:color w:val="auto"/>
        </w:rPr>
        <w:t>Administrator may, except as provided in Section 13.2 hereof, (a) increase the limits imposed in Section 3.1 hereof on the maximum number of shares which may be issued under the Plan, or (b) reduce the price per share of any outstanding Option or Stock Appreciation Right granted under the Plan, or (c) cancel any Option or Stock Appreciation Right in exchange for cash or another Award when the Option or Stock Appreciation Right price per share exceeds the Fair Market Value of the underlying Shares. Except as provided in Section 13.10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Effective Date.</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Changes in Common Stock or Assets of the Company, Acquisition or Liquidation of the Company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62" w:lineRule="auto"/>
        <w:tabs>
          <w:tab w:leader="none" w:pos="194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number and kind of shares of Common Stock (or other securities or property) for which grants are subsequently to be made to new and continuing Non-Employee Directors pursuant to Section 4.6 hereof; (iv) the terms and conditions of any outstanding Awards (including, without limitation, any applicable performance targets or criteria with respect thereto); and (v) the grant or exercise price per share for any outstanding Awards under the Plan.</w:t>
      </w:r>
    </w:p>
    <w:p>
      <w:pPr>
        <w:spacing w:after="0" w:line="171"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transaction or event described in Section 13.2(a)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81" w:lineRule="exact"/>
        <w:rPr>
          <w:rFonts w:ascii="Times New Roman" w:cs="Times New Roman" w:eastAsia="Times New Roman" w:hAnsi="Times New Roman"/>
          <w:sz w:val="22"/>
          <w:szCs w:val="22"/>
          <w:color w:val="auto"/>
        </w:rPr>
      </w:pPr>
    </w:p>
    <w:p>
      <w:pPr>
        <w:ind w:firstLine="1952"/>
        <w:spacing w:after="0" w:line="284" w:lineRule="auto"/>
        <w:tabs>
          <w:tab w:leader="none" w:pos="2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either (A) termination of any such Award in exchange for an amount of cash and/or other property, if any, equal to the amount that would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22"/>
          <w:szCs w:val="22"/>
          <w:color w:val="auto"/>
        </w:rPr>
        <w:t>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80" w:lineRule="exact"/>
        <w:rPr>
          <w:sz w:val="20"/>
          <w:szCs w:val="20"/>
          <w:color w:val="auto"/>
        </w:rPr>
      </w:pPr>
    </w:p>
    <w:p>
      <w:pPr>
        <w:jc w:val="both"/>
        <w:ind w:firstLine="1952"/>
        <w:spacing w:after="0" w:line="281" w:lineRule="auto"/>
        <w:tabs>
          <w:tab w:leader="none" w:pos="258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50"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92" w:lineRule="exact"/>
        <w:rPr>
          <w:rFonts w:ascii="Times New Roman" w:cs="Times New Roman" w:eastAsia="Times New Roman" w:hAnsi="Times New Roman"/>
          <w:sz w:val="22"/>
          <w:szCs w:val="22"/>
          <w:color w:val="auto"/>
        </w:rPr>
      </w:pPr>
    </w:p>
    <w:p>
      <w:pPr>
        <w:ind w:firstLine="1952"/>
        <w:spacing w:after="0" w:line="295" w:lineRule="auto"/>
        <w:tabs>
          <w:tab w:leader="none" w:pos="258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3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the Award cannot vest, be exercised or become payable after such event.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occurrence of any Equity Restructuring, and notwithstanding anything to the contrary in Sections 13.2(a) and 13.2(b) hereof:</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securities subject to each outstanding Award and the exercise price or grant price thereof, if applicable, shall be equitably adjusted; and/or</w:t>
      </w:r>
    </w:p>
    <w:p>
      <w:pPr>
        <w:spacing w:after="0" w:line="15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w:t>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adjustments provided under this Section 13.2(c) shall be nondiscretionary and shall be final and binding on the affected Holder and the Company.</w:t>
      </w:r>
    </w:p>
    <w:p>
      <w:pPr>
        <w:spacing w:after="0" w:line="158"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47" w:name="page48"/>
    <w:bookmarkEnd w:id="47"/>
    <w:p>
      <w:pPr>
        <w:jc w:val="both"/>
        <w:ind w:right="20" w:firstLine="1952"/>
        <w:spacing w:after="0" w:line="257" w:lineRule="auto"/>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w:t>
      </w:r>
    </w:p>
    <w:p>
      <w:pPr>
        <w:spacing w:after="0" w:line="186" w:lineRule="exact"/>
        <w:rPr>
          <w:rFonts w:ascii="Times New Roman" w:cs="Times New Roman" w:eastAsia="Times New Roman" w:hAnsi="Times New Roman"/>
          <w:sz w:val="22"/>
          <w:szCs w:val="22"/>
          <w:color w:val="auto"/>
        </w:rPr>
      </w:pPr>
    </w:p>
    <w:p>
      <w:pPr>
        <w:jc w:val="both"/>
        <w:ind w:firstLine="1952"/>
        <w:spacing w:after="0" w:line="261" w:lineRule="auto"/>
        <w:tabs>
          <w:tab w:leader="none" w:pos="258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successor corporation in a Change in Control and its parents and subsidiaries refuse to assume or substitute for any Award in accordance with Section 13.2(d)(i)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13.2(d)(ii) and will instead vest pursuant to the terms and conditions of the applicable Award Agreement upon a Change in Control where the successor corporation and its parents and subsidiaries refuse to assume or substitute for any Award in accordance with Section 13.2(d)(i)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w:t>
      </w:r>
    </w:p>
    <w:p>
      <w:pPr>
        <w:spacing w:after="0" w:line="16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1304"/>
        <w:spacing w:after="0" w:line="253"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Approval of Plan by Stockholders</w:t>
      </w:r>
      <w:r>
        <w:rPr>
          <w:rFonts w:ascii="Times New Roman" w:cs="Times New Roman" w:eastAsia="Times New Roman" w:hAnsi="Times New Roman"/>
          <w:sz w:val="22"/>
          <w:szCs w:val="22"/>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approval has not been obtained at the end of said twelve (12) month period, all Awards previously granted or awarded under the Plan shall thereupon be canceled and become null and void.</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No Stockholders Rights</w:t>
      </w:r>
      <w:r>
        <w:rPr>
          <w:rFonts w:ascii="Times New Roman" w:cs="Times New Roman" w:eastAsia="Times New Roman" w:hAnsi="Times New Roman"/>
          <w:sz w:val="22"/>
          <w:szCs w:val="22"/>
          <w:color w:val="auto"/>
        </w:rPr>
        <w:t>. Except as otherwise provided herein, a Holder shall have none of the rights of a stockholder with respect to Shares covered by any Award until the Holder becomes the record owner of such Shares.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Paperless Administration</w:t>
      </w:r>
      <w:r>
        <w:rPr>
          <w:rFonts w:ascii="Times New Roman" w:cs="Times New Roman" w:eastAsia="Times New Roman" w:hAnsi="Times New Roman"/>
          <w:sz w:val="22"/>
          <w:szCs w:val="22"/>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Effect of Plan upon Other Compensation Plans</w:t>
      </w:r>
      <w:r>
        <w:rPr>
          <w:rFonts w:ascii="Times New Roman" w:cs="Times New Roman" w:eastAsia="Times New Roman" w:hAnsi="Times New Roman"/>
          <w:sz w:val="22"/>
          <w:szCs w:val="22"/>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awarded hereunder shall be deemed amended to the extent necessary to conform to such Applicable Law.</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Titles and Headings, References to Sections of the Code or Exchange Act</w:t>
      </w:r>
      <w:r>
        <w:rPr>
          <w:rFonts w:ascii="Times New Roman" w:cs="Times New Roman" w:eastAsia="Times New Roman" w:hAnsi="Times New Roman"/>
          <w:sz w:val="22"/>
          <w:szCs w:val="22"/>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any agreements hereunder shall be administered, interpreted and enforced under the internal laws of the State of Delaware without regard to conflicts of laws thereof or of any other jurisdiction.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u w:val="single" w:color="auto"/>
          <w:color w:val="auto"/>
        </w:rPr>
        <w:t>No Rights to Awards</w:t>
      </w:r>
      <w:r>
        <w:rPr>
          <w:rFonts w:ascii="Times New Roman" w:cs="Times New Roman" w:eastAsia="Times New Roman" w:hAnsi="Times New Roman"/>
          <w:sz w:val="22"/>
          <w:szCs w:val="22"/>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13.12 </w:t>
      </w:r>
      <w:r>
        <w:rPr>
          <w:rFonts w:ascii="Times New Roman" w:cs="Times New Roman" w:eastAsia="Times New Roman" w:hAnsi="Times New Roman"/>
          <w:sz w:val="21"/>
          <w:szCs w:val="21"/>
          <w:u w:val="single" w:color="auto"/>
          <w:color w:val="auto"/>
        </w:rPr>
        <w:t>Unfunded Status of Awards</w:t>
      </w:r>
      <w:r>
        <w:rPr>
          <w:rFonts w:ascii="Times New Roman" w:cs="Times New Roman" w:eastAsia="Times New Roman" w:hAnsi="Times New Roman"/>
          <w:sz w:val="21"/>
          <w:szCs w:val="21"/>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13.14 </w:t>
      </w:r>
      <w:r>
        <w:rPr>
          <w:rFonts w:ascii="Times New Roman" w:cs="Times New Roman" w:eastAsia="Times New Roman" w:hAnsi="Times New Roman"/>
          <w:sz w:val="22"/>
          <w:szCs w:val="22"/>
          <w:u w:val="single" w:color="auto"/>
          <w:color w:val="auto"/>
        </w:rPr>
        <w:t>Relationship to other Benefits</w:t>
      </w:r>
      <w:r>
        <w:rPr>
          <w:rFonts w:ascii="Times New Roman" w:cs="Times New Roman" w:eastAsia="Times New Roman" w:hAnsi="Times New Roman"/>
          <w:sz w:val="22"/>
          <w:szCs w:val="22"/>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13.15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expenses of administering the Plan shall be borne by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20"/>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1"/>
    </w:lvl>
    <w:lvl w:ilvl="1">
      <w:lvlJc w:val="left"/>
      <w:lvlText w:val="(%2)"/>
      <w:numFmt w:val="lowerRoman"/>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2"/>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1)"/>
      <w:numFmt w:val="lowerLetter"/>
      <w:start w:val="1"/>
    </w:lvl>
    <w:lvl w:ilvl="1">
      <w:lvlJc w:val="left"/>
      <w:lvlText w:val="(%2)"/>
      <w:numFmt w:val="lowerRoman"/>
      <w:start w:val="1"/>
    </w:lvl>
  </w:abstractNum>
  <w:abstractNum w:abstractNumId="12">
    <w:nsid w:val="737B8DDC"/>
    <w:multiLevelType w:val="hybridMultilevel"/>
    <w:lvl w:ilvl="0">
      <w:lvlJc w:val="left"/>
      <w:lvlText w:val="(%1)"/>
      <w:numFmt w:val="lowerLetter"/>
      <w:start w:val="3"/>
    </w:lvl>
  </w:abstractNum>
  <w:abstractNum w:abstractNumId="13">
    <w:nsid w:val="6CEAF087"/>
    <w:multiLevelType w:val="hybridMultilevel"/>
    <w:lvl w:ilvl="0">
      <w:lvlJc w:val="left"/>
      <w:lvlText w:val="(%1)"/>
      <w:numFmt w:val="lowerLetter"/>
      <w:start w:val="1"/>
    </w:lvl>
    <w:lvl w:ilvl="1">
      <w:lvlJc w:val="left"/>
      <w:lvlText w:val="(%2)"/>
      <w:numFmt w:val="lowerRoman"/>
      <w:start w:val="1"/>
    </w:lvl>
  </w:abstractNum>
  <w:abstractNum w:abstractNumId="14">
    <w:nsid w:val="22221A70"/>
    <w:multiLevelType w:val="hybridMultilevel"/>
    <w:lvl w:ilvl="0">
      <w:lvlJc w:val="left"/>
      <w:lvlText w:val="(%1)"/>
      <w:numFmt w:val="lowerLetter"/>
      <w:start w:val="4"/>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lvl w:ilvl="1">
      <w:lvlJc w:val="left"/>
      <w:lvlText w:val="(%2)"/>
      <w:numFmt w:val="lowerRoman"/>
      <w:start w:val="1"/>
    </w:lvl>
  </w:abstractNum>
  <w:abstractNum w:abstractNumId="18">
    <w:nsid w:val="419AC241"/>
    <w:multiLevelType w:val="hybridMultilevel"/>
    <w:lvl w:ilvl="0">
      <w:lvlJc w:val="left"/>
      <w:lvlText w:val="(%1)"/>
      <w:numFmt w:val="lowerLetter"/>
      <w:start w:val="4"/>
    </w:lvl>
    <w:lvl w:ilvl="1">
      <w:lvlJc w:val="left"/>
      <w:lvlText w:val="%2"/>
      <w:numFmt w:val="lowerRoman"/>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2"/>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3"/>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lvl w:ilvl="1">
      <w:lvlJc w:val="left"/>
      <w:lvlText w:val="(%2)"/>
      <w:numFmt w:val="lowerLetter"/>
      <w:start w:val="1"/>
    </w:lvl>
  </w:abstractNum>
  <w:abstractNum w:abstractNumId="30">
    <w:nsid w:val="580BD78F"/>
    <w:multiLevelType w:val="hybridMultilevel"/>
    <w:lvl w:ilvl="0">
      <w:lvlJc w:val="left"/>
      <w:lvlText w:val="(%1)"/>
      <w:numFmt w:val="lowerLetter"/>
      <w:start w:val="35"/>
    </w:lvl>
    <w:lvl w:ilvl="1">
      <w:lvlJc w:val="left"/>
      <w:lvlText w:val="%2"/>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lvl w:ilvl="1">
      <w:lvlJc w:val="left"/>
      <w:lvlText w:val="(%2)"/>
      <w:numFmt w:val="lowerRoman"/>
      <w:start w:val="1"/>
    </w:lvl>
  </w:abstractNum>
  <w:abstractNum w:abstractNumId="35">
    <w:nsid w:val="2A487CB0"/>
    <w:multiLevelType w:val="hybridMultilevel"/>
    <w:lvl w:ilvl="0">
      <w:lvlJc w:val="left"/>
      <w:lvlText w:val="(%1)"/>
      <w:numFmt w:val="lowerLetter"/>
      <w:start w:val="35"/>
    </w:lvl>
    <w:lvl w:ilvl="1">
      <w:lvlJc w:val="left"/>
      <w:lvlText w:val="(%2)"/>
      <w:numFmt w:val="lowerLetter"/>
      <w:start w:val="3"/>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4"/>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8"/>
    </w:lvl>
  </w:abstractNum>
  <w:abstractNum w:abstractNumId="41">
    <w:nsid w:val="4B588F54"/>
    <w:multiLevelType w:val="hybridMultilevel"/>
    <w:lvl w:ilvl="0">
      <w:lvlJc w:val="left"/>
      <w:lvlText w:val="(%1)"/>
      <w:numFmt w:val="lowerLetter"/>
      <w:start w:val="10"/>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lvl w:ilvl="1">
      <w:lvlJc w:val="left"/>
      <w:lvlText w:val="(%2)"/>
      <w:numFmt w:val="lowerLetter"/>
      <w:start w:val="9"/>
    </w:lvl>
  </w:abstractNum>
  <w:abstractNum w:abstractNumId="44">
    <w:nsid w:val="38437FDB"/>
    <w:multiLevelType w:val="hybridMultilevel"/>
    <w:lvl w:ilvl="0">
      <w:lvlJc w:val="left"/>
      <w:lvlText w:val="%1"/>
      <w:numFmt w:val="lowerLetter"/>
      <w:start w:val="1"/>
    </w:lvl>
    <w:lvl w:ilvl="1">
      <w:lvlJc w:val="left"/>
      <w:lvlText w:val="(%2)"/>
      <w:numFmt w:val="lowerRoman"/>
      <w:start w:val="2"/>
    </w:lvl>
  </w:abstractNum>
  <w:abstractNum w:abstractNumId="45">
    <w:nsid w:val="7644A45C"/>
    <w:multiLevelType w:val="hybridMultilevel"/>
    <w:lvl w:ilvl="0">
      <w:lvlJc w:val="left"/>
      <w:lvlText w:val="(%1)"/>
      <w:numFmt w:val="lowerLetter"/>
      <w:start w:val="3"/>
    </w:lvl>
    <w:lvl w:ilvl="1">
      <w:lvlJc w:val="left"/>
      <w:lvlText w:val="(%2)"/>
      <w:numFmt w:val="lowerRoman"/>
      <w:start w:val="1"/>
    </w:lvl>
  </w:abstractNum>
  <w:abstractNum w:abstractNumId="46">
    <w:nsid w:val="32FFF902"/>
    <w:multiLevelType w:val="hybridMultilevel"/>
    <w:lvl w:ilvl="0">
      <w:lvlJc w:val="left"/>
      <w:lvlText w:val="(%1)"/>
      <w:numFmt w:val="lowerLetter"/>
      <w:start w:val="4"/>
    </w:lvl>
  </w:abstractNum>
  <w:abstractNum w:abstractNumId="47">
    <w:nsid w:val="684A481A"/>
    <w:multiLevelType w:val="hybridMultilevel"/>
    <w:lvl w:ilvl="0">
      <w:lvlJc w:val="left"/>
      <w:lvlText w:val="%1"/>
      <w:numFmt w:val="lowerLetter"/>
      <w:start w:val="1"/>
    </w:lvl>
    <w:lvl w:ilvl="1">
      <w:lvlJc w:val="left"/>
      <w:lvlText w:val="(%2)"/>
      <w:numFmt w:val="lowerRoman"/>
      <w:start w:val="1"/>
    </w:lvl>
  </w:abstractNum>
  <w:abstractNum w:abstractNumId="48">
    <w:nsid w:val="579478FE"/>
    <w:multiLevelType w:val="hybridMultilevel"/>
    <w:lvl w:ilvl="0">
      <w:lvlJc w:val="left"/>
      <w:lvlText w:val="(%1)"/>
      <w:numFmt w:val="lowerLetter"/>
      <w:start w:val="5"/>
    </w:lvl>
    <w:lvl w:ilvl="1">
      <w:lvlJc w:val="left"/>
      <w:lvlText w:val="%2"/>
      <w:numFmt w:val="lowerRoman"/>
      <w:start w:val="1"/>
    </w:lvl>
  </w:abstractNum>
  <w:abstractNum w:abstractNumId="49">
    <w:nsid w:val="749ABB4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2024-06-17T08:12:44Z</dcterms:created>
  <dcterms:modified xsi:type="dcterms:W3CDTF">2024-06-17T08:12:44Z</dcterms:modified>
</cp:coreProperties>
</file>