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438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3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Renz Justin 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8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ARDELYX, INC.</w:t>
            </w:r>
          </w:p>
        </w:tc>
        <w:tc>
          <w:tcPr>
            <w:tcW w:w="126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400 FIFTH AVENUE, SUITE 210</w:t>
            </w:r>
          </w:p>
        </w:tc>
        <w:tc>
          <w:tcPr>
            <w:tcW w:w="12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5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18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12/26/2023</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60" w:right="600" w:hanging="238"/>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12/26/2023</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35"/>
              <w:spacing w:after="0"/>
              <w:rPr>
                <w:sz w:val="20"/>
                <w:szCs w:val="20"/>
                <w:color w:val="auto"/>
              </w:rPr>
            </w:pPr>
            <w:r>
              <w:rPr>
                <w:rFonts w:ascii="Times New Roman" w:cs="Times New Roman" w:eastAsia="Times New Roman" w:hAnsi="Times New Roman"/>
                <w:sz w:val="17"/>
                <w:szCs w:val="17"/>
                <w:color w:val="0000FF"/>
              </w:rPr>
              <w:t>75,000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407,426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12/26/2023</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225,000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6.3561</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182,426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12/26/2023</w:t>
            </w:r>
          </w:p>
        </w:tc>
        <w:tc>
          <w:tcPr>
            <w:tcW w:w="1140" w:type="dxa"/>
            <w:vAlign w:val="bottom"/>
          </w:tcPr>
          <w:p>
            <w:pPr>
              <w:spacing w:after="0"/>
              <w:rPr>
                <w:sz w:val="16"/>
                <w:szCs w:val="16"/>
                <w:color w:val="auto"/>
              </w:rPr>
            </w:pPr>
          </w:p>
        </w:tc>
        <w:tc>
          <w:tcPr>
            <w:tcW w:w="5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75,000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01/06/2032</w:t>
            </w:r>
          </w:p>
        </w:tc>
        <w:tc>
          <w:tcPr>
            <w:tcW w:w="5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75,000</w:t>
            </w: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121,000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10b5-1 trading plan adopted by the Reporting Person on September 12, 2023.</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$6.28 to $6.45,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6"/>
          <w:szCs w:val="16"/>
          <w:color w:val="0000FF"/>
        </w:rPr>
        <w:t>12/28/2023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18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656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2023-12-28T16:56:04Z</dcterms:created>
  <dcterms:modified xsi:type="dcterms:W3CDTF">2023-12-28T16:56:04Z</dcterms:modified>
</cp:coreProperties>
</file>