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40" w:hanging="1052"/>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appointed Joseph Reilly to replace Robert Felsch in his capacity as the Company’s Principal Accounting Officer effective November 15,</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2024. Mr. Felsch will remain with the Company and will transition to a senior financial advisor role within the Company where he will work closely with Mr. Reilly to ensure a smooth transition of the duties of Principal Accounting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Reilly, age 51, has served as our Senior Vice President, Finance since October 2024. Prior to joining the Company, Mr. Reilly worked at Bristol Myers</w:t>
      </w:r>
    </w:p>
    <w:p>
      <w:pPr>
        <w:spacing w:after="0" w:line="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Squibb Company (NYSE: BMY), a publicly traded pharmaceutical company, for over fifteen years in various senior accounting and finance roles. Most recently, Mr. Reilly served as Vice President – Global Markets Controller from January 2024 until September 2024, where he led an international team responsible for global financial and accounting operations, and prior to that, he served as Vice President – Global Financial Services from December 2018 through December 2023. Before joining Bristol-Myers Squibb, Mr. Reilly spent over a decade at Ernst &amp; Young LLP. Mr. Reilly received a Bachelor of Science in Accounting from Syracuse University.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Reilly and any director, director nominee, or executive officer of the Company, and Mr. Reilly does not have an interest in any transaction that would be reportable under Item 404(a) of Regulation S-K.</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November 18,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2024-11-18T15:16:36Z</dcterms:created>
  <dcterms:modified xsi:type="dcterms:W3CDTF">2024-11-18T15:16:36Z</dcterms:modified>
</cp:coreProperties>
</file>