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Ardelyx,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Integrated Core Strategies (US)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17,721,732.00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17,721,732.00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17,721,732.00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Millennium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18,043,970.00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18,043,970.00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18,043,970.00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7.4 %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Millennium Group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18,043,970.00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18,043,970.00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18,043,970.00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Israel A. Englander</w:t>
      </w:r>
    </w:p>
    <w:p>
      <w:pPr>
        <w:spacing w:after="0" w:line="2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18,043,970.00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18,043,970.00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18,043,970.00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9980"/>
          </w:cols>
          <w:pgMar w:left="360" w:top="126" w:right="43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1100"/>
          </w:cols>
          <w:pgMar w:left="360" w:top="126" w:right="439" w:bottom="0" w:gutter="0" w:footer="0" w:header="0"/>
          <w:type w:val="continuous"/>
        </w:sect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Ardelyx,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400 Fifth Avenue, Suite 210, Waltham, Massachusetts 02451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2"/>
          <w:szCs w:val="22"/>
          <w:color w:val="auto"/>
        </w:rPr>
        <w:t>Integrated Core Strategies (US) LLC Millennium Management LLC Millennium Group Management LLC Israel A. Englander</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00" w:lineRule="exact"/>
        <w:rPr>
          <w:sz w:val="20"/>
          <w:szCs w:val="20"/>
          <w:color w:val="auto"/>
        </w:rPr>
      </w:pPr>
    </w:p>
    <w:p>
      <w:pPr>
        <w:sectPr>
          <w:pgSz w:w="11900" w:h="16838" w:orient="portrait"/>
          <w:cols w:equalWidth="0" w:num="2">
            <w:col w:w="620" w:space="300"/>
            <w:col w:w="10180"/>
          </w:cols>
          <w:pgMar w:left="360" w:top="126" w:right="439" w:bottom="0" w:gutter="0" w:footer="0" w:header="0"/>
          <w:type w:val="continuous"/>
        </w:sectPr>
      </w:pPr>
    </w:p>
    <w:p>
      <w:pPr>
        <w:spacing w:after="0" w:line="33" w:lineRule="exact"/>
        <w:rPr>
          <w:sz w:val="20"/>
          <w:szCs w:val="20"/>
          <w:color w:val="auto"/>
        </w:rPr>
      </w:pPr>
    </w:p>
    <w:p>
      <w:pPr>
        <w:ind w:left="920" w:hanging="912"/>
        <w:spacing w:after="0" w:line="193" w:lineRule="auto"/>
        <w:tabs>
          <w:tab w:leader="none" w:pos="920" w:val="left"/>
        </w:tabs>
        <w:numPr>
          <w:ilvl w:val="0"/>
          <w:numId w:val="6"/>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Integrated Core Strategies (US) LLC c/o Millennium Management LLC 399 Park Avenue New York, New York 10022 Millennium Management LLC 399 Park Avenue New York, New York 10022 Millennium Group Management LLC 399 Park Avenue New York, New York 10022 Israel A. Englander c/o Millennium Management LLC 399 Park Avenue New York, New York 10022</w:t>
      </w:r>
    </w:p>
    <w:p>
      <w:pPr>
        <w:spacing w:after="0" w:line="18"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43"/>
          <w:szCs w:val="43"/>
          <w:color w:val="auto"/>
          <w:vertAlign w:val="subscript"/>
        </w:rPr>
      </w:pPr>
    </w:p>
    <w:p>
      <w:pPr>
        <w:ind w:left="920" w:right="58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Integrated Core Strategies (US) LLC - Delaware Millennium Management LLC - Delaware Millennium Group Management LLC - Delaware Israel A. Englander - United States</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ind w:left="920" w:hanging="912"/>
        <w:spacing w:after="0" w:line="180" w:lineRule="auto"/>
        <w:tabs>
          <w:tab w:leader="none" w:pos="920" w:val="left"/>
        </w:tabs>
        <w:numPr>
          <w:ilvl w:val="0"/>
          <w:numId w:val="7"/>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ectPr>
          <w:pgSz w:w="11900" w:h="16838" w:orient="portrait"/>
          <w:cols w:equalWidth="0" w:num="1">
            <w:col w:w="11100"/>
          </w:cols>
          <w:pgMar w:left="360" w:top="126" w:right="439" w:bottom="0" w:gutter="0" w:footer="0" w:header="0"/>
          <w:type w:val="continuous"/>
        </w:sectPr>
      </w:pPr>
    </w:p>
    <w:bookmarkStart w:id="4" w:name="page5"/>
    <w:bookmarkEnd w:id="4"/>
    <w:p>
      <w:pPr>
        <w:spacing w:after="0" w:line="2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8"/>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response to Item 9 on each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response to Item 11 on each cover page. %</w:t>
      </w:r>
    </w:p>
    <w:p>
      <w:pPr>
        <w:spacing w:after="0" w:line="20" w:lineRule="exact"/>
        <w:rPr>
          <w:sz w:val="20"/>
          <w:szCs w:val="20"/>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0"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jc w:val="both"/>
        <w:ind w:right="6480" w:firstLine="6"/>
        <w:spacing w:after="0" w:line="509" w:lineRule="auto"/>
        <w:tabs>
          <w:tab w:leader="none" w:pos="258"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vote or to direct the vote: See response to Item 5 on each cover page.</w:t>
      </w:r>
    </w:p>
    <w:p>
      <w:pPr>
        <w:spacing w:after="0" w:line="1" w:lineRule="exact"/>
        <w:rPr>
          <w:rFonts w:ascii="Times New Roman" w:cs="Times New Roman" w:eastAsia="Times New Roman" w:hAnsi="Times New Roman"/>
          <w:sz w:val="21"/>
          <w:szCs w:val="21"/>
          <w:color w:val="auto"/>
        </w:rPr>
      </w:pPr>
    </w:p>
    <w:p>
      <w:pPr>
        <w:ind w:right="6240" w:firstLine="6"/>
        <w:spacing w:after="0" w:line="509" w:lineRule="auto"/>
        <w:tabs>
          <w:tab w:leader="none" w:pos="318"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vote or to direct the vote: See response to Item 6 on each cover page.</w:t>
      </w:r>
    </w:p>
    <w:p>
      <w:pPr>
        <w:spacing w:after="0" w:line="1" w:lineRule="exact"/>
        <w:rPr>
          <w:rFonts w:ascii="Times New Roman" w:cs="Times New Roman" w:eastAsia="Times New Roman" w:hAnsi="Times New Roman"/>
          <w:sz w:val="21"/>
          <w:szCs w:val="21"/>
          <w:color w:val="auto"/>
        </w:rPr>
      </w:pPr>
    </w:p>
    <w:p>
      <w:pPr>
        <w:ind w:right="5320" w:firstLine="6"/>
        <w:spacing w:after="0" w:line="486" w:lineRule="auto"/>
        <w:tabs>
          <w:tab w:leader="none" w:pos="378"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response to Item 7 on each cover page.</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21"/>
          <w:szCs w:val="21"/>
          <w:color w:val="auto"/>
        </w:rPr>
        <w:t>See response to Item 8 on each cover page. The securities disclosed herein as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ectPr>
          <w:pgSz w:w="11900" w:h="16860" w:orient="portrait"/>
          <w:cols w:equalWidth="0" w:num="2">
            <w:col w:w="620" w:space="300"/>
            <w:col w:w="10220"/>
          </w:cols>
          <w:pgMar w:left="360" w:top="112" w:right="399" w:bottom="0" w:gutter="0" w:footer="0" w:header="0"/>
          <w:type w:val="continuous"/>
        </w:sectPr>
      </w:pPr>
    </w:p>
    <w:p>
      <w:pPr>
        <w:jc w:val="both"/>
        <w:ind w:left="9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I</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ectPr>
          <w:pgSz w:w="11900" w:h="16860" w:orient="portrait"/>
          <w:cols w:equalWidth="0" w:num="1">
            <w:col w:w="11140"/>
          </w:cols>
          <w:pgMar w:left="360" w:top="112" w:right="399" w:bottom="0" w:gutter="0" w:footer="0" w:header="0"/>
          <w:type w:val="continuous"/>
        </w:sectPr>
      </w:pPr>
    </w:p>
    <w:bookmarkStart w:id="5" w:name="page6"/>
    <w:bookmarkEnd w:id="5"/>
    <w:p>
      <w:pPr>
        <w:ind w:left="96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8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5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Integrated Core Strategies (US) LLC</w:t>
      </w:r>
    </w:p>
    <w:p>
      <w:pPr>
        <w:spacing w:after="0" w:line="152"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Gil Raviv</w:t>
      </w:r>
    </w:p>
    <w:p>
      <w:pPr>
        <w:spacing w:after="0" w:line="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Name/Title: Gil Raviv, Global General Counsel</w:t>
      </w:r>
    </w:p>
    <w:p>
      <w:pPr>
        <w:spacing w:after="0" w:line="44"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04/24/2026</w:t>
      </w:r>
    </w:p>
    <w:p>
      <w:pPr>
        <w:spacing w:after="0" w:line="152"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2"/>
          <w:szCs w:val="22"/>
          <w:color w:val="auto"/>
        </w:rPr>
        <w:t>Millennium Management LLC</w:t>
      </w:r>
    </w:p>
    <w:p>
      <w:pPr>
        <w:spacing w:after="0" w:line="152"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Gil Raviv</w:t>
      </w:r>
    </w:p>
    <w:p>
      <w:pPr>
        <w:spacing w:after="0" w:line="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Name/Title: Gil Raviv, Global General Counsel</w:t>
      </w:r>
    </w:p>
    <w:p>
      <w:pPr>
        <w:spacing w:after="0" w:line="44"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04/24/2026</w:t>
      </w:r>
    </w:p>
    <w:p>
      <w:pPr>
        <w:spacing w:after="0" w:line="152"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Millennium Group Management LLC</w:t>
      </w:r>
    </w:p>
    <w:p>
      <w:pPr>
        <w:spacing w:after="0" w:line="152"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Gil Raviv</w:t>
      </w:r>
    </w:p>
    <w:p>
      <w:pPr>
        <w:spacing w:after="0" w:line="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Name/Title: Gil Raviv, Global General Counsel</w:t>
      </w:r>
    </w:p>
    <w:p>
      <w:pPr>
        <w:spacing w:after="0" w:line="44"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04/24/2026</w:t>
      </w:r>
    </w:p>
    <w:p>
      <w:pPr>
        <w:spacing w:after="0" w:line="15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Israel A. Englander</w:t>
      </w:r>
    </w:p>
    <w:p>
      <w:pPr>
        <w:spacing w:after="0" w:line="152" w:lineRule="exact"/>
        <w:rPr>
          <w:sz w:val="20"/>
          <w:szCs w:val="20"/>
          <w:color w:val="auto"/>
        </w:rPr>
      </w:pPr>
    </w:p>
    <w:p>
      <w:pPr>
        <w:ind w:left="3260"/>
        <w:spacing w:after="0"/>
        <w:tabs>
          <w:tab w:leader="none" w:pos="4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Israel A. Englander</w:t>
      </w:r>
    </w:p>
    <w:p>
      <w:pPr>
        <w:spacing w:after="0" w:line="44"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Name/Title: Israel A. Englander</w:t>
      </w:r>
    </w:p>
    <w:p>
      <w:pPr>
        <w:spacing w:after="0" w:line="44" w:lineRule="exact"/>
        <w:rPr>
          <w:sz w:val="20"/>
          <w:szCs w:val="20"/>
          <w:color w:val="auto"/>
        </w:rPr>
      </w:pPr>
    </w:p>
    <w:p>
      <w:pPr>
        <w:ind w:left="3260"/>
        <w:spacing w:after="0"/>
        <w:tabs>
          <w:tab w:leader="none" w:pos="4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04/24/2026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 INTEGRATED CORE STRATEGIES (US) LLC By: Integrated Holding Group LP,</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its Managing Member By: Millennium Management LLC, its General Partner</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right="180"/>
        <w:spacing w:after="0" w:line="258" w:lineRule="auto"/>
        <w:rPr>
          <w:sz w:val="20"/>
          <w:szCs w:val="20"/>
          <w:color w:val="auto"/>
        </w:rPr>
      </w:pPr>
      <w:r>
        <w:rPr>
          <w:rFonts w:ascii="Times New Roman" w:cs="Times New Roman" w:eastAsia="Times New Roman" w:hAnsi="Times New Roman"/>
          <w:sz w:val="22"/>
          <w:szCs w:val="22"/>
          <w:color w:val="auto"/>
        </w:rPr>
        <w:t>Exhibit I: Joint Filing Agreement, dated as of April 24, 2026, by and among Integrated Core Strategies (US) LLC, Millennium Management LLC, Millennium Group Management LLC and Israel A. Englander.</w:t>
      </w:r>
    </w:p>
    <w:p>
      <w:pPr>
        <w:sectPr>
          <w:pgSz w:w="11900" w:h="16838" w:orient="portrait"/>
          <w:cols w:equalWidth="0" w:num="1">
            <w:col w:w="11180"/>
          </w:cols>
          <w:pgMar w:left="320" w:top="126" w:right="39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color w:val="auto"/>
        </w:rPr>
        <w:t>EXHIBIT 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will confirm the agreement by and among the undersigned that the Schedule 13G filed with the Securities and Exchange Commission on or about the date hereof with respect to the beneficial ownership by the undersigned of the Common Stock, par value $0.0001 per share, of Ardelyx, Inc.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24, 2026</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INTEGRATED CORE STRATEGIES (US) LLC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Integrated Holding Group LP,</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Millennium Management LLC,</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Gil Raviv</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MILLENNIUM MANAGEMENT LLC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Gil Raviv</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MILLENNIUM GROUP MANAGEMENT LLC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Gil Raviv</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580390</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2"/>
      <w:numFmt w:val="bullet"/>
      <w:start w:val="1"/>
    </w:lvl>
  </w:abstractNum>
  <w:abstractNum w:abstractNumId="1">
    <w:nsid w:val="2EB141F2"/>
    <w:multiLevelType w:val="hybridMultilevel"/>
    <w:lvl w:ilvl="0">
      <w:lvlJc w:val="left"/>
      <w:lvlText w:val="3"/>
      <w:numFmt w:val="bullet"/>
      <w:start w:val="1"/>
    </w:lvl>
  </w:abstractNum>
  <w:abstractNum w:abstractNumId="2">
    <w:nsid w:val="41B71EFB"/>
    <w:multiLevelType w:val="hybridMultilevel"/>
    <w:lvl w:ilvl="0">
      <w:lvlJc w:val="left"/>
      <w:lvlText w:val="5"/>
      <w:numFmt w:val="bullet"/>
      <w:start w:val="1"/>
    </w:lvl>
  </w:abstractNum>
  <w:abstractNum w:abstractNumId="3">
    <w:nsid w:val="79E2A9E3"/>
    <w:multiLevelType w:val="hybridMultilevel"/>
    <w:lvl w:ilvl="0">
      <w:lvlJc w:val="left"/>
      <w:lvlText w:val="%1"/>
      <w:numFmt w:val="decimal"/>
      <w:start w:val="11"/>
    </w:lvl>
  </w:abstractNum>
  <w:abstractNum w:abstractNumId="4">
    <w:nsid w:val="7545E146"/>
    <w:multiLevelType w:val="hybridMultilevel"/>
    <w:lvl w:ilvl="0">
      <w:lvlJc w:val="left"/>
      <w:lvlText w:val="2"/>
      <w:numFmt w:val="bullet"/>
      <w:start w:val="1"/>
    </w:lvl>
  </w:abstractNum>
  <w:abstractNum w:abstractNumId="5">
    <w:nsid w:val="515F007C"/>
    <w:multiLevelType w:val="hybridMultilevel"/>
    <w:lvl w:ilvl="0">
      <w:lvlJc w:val="left"/>
      <w:lvlText w:val="(%1)"/>
      <w:numFmt w:val="lowerLetter"/>
      <w:start w:val="2"/>
    </w:lvl>
  </w:abstractNum>
  <w:abstractNum w:abstractNumId="6">
    <w:nsid w:val="5BD062C2"/>
    <w:multiLevelType w:val="hybridMultilevel"/>
    <w:lvl w:ilvl="0">
      <w:lvlJc w:val="left"/>
      <w:lvlText w:val="(%1)"/>
      <w:numFmt w:val="lowerLetter"/>
      <w:start w:val="5"/>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11"/>
    </w:lvl>
  </w:abstractNum>
  <w:abstractNum w:abstractNumId="9">
    <w:nsid w:val="216231B"/>
    <w:multiLevelType w:val="hybridMultilevel"/>
    <w:lvl w:ilvl="0">
      <w:lvlJc w:val="left"/>
      <w:lvlText w:val="(%1)"/>
      <w:numFmt w:val="lowerLetter"/>
      <w:start w:val="3"/>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2026-04-27T15:10:25Z</dcterms:created>
  <dcterms:modified xsi:type="dcterms:W3CDTF">2026-04-27T15:10:25Z</dcterms:modified>
</cp:coreProperties>
</file>